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62257">
      <w:pPr>
        <w:rPr>
          <w:rFonts w:ascii="Times New Roman" w:hAnsi="Times New Roman"/>
          <w:sz w:val="24"/>
          <w:szCs w:val="24"/>
        </w:rPr>
      </w:pPr>
      <w:bookmarkStart w:id="0" w:name="_Toc323812643"/>
      <w:bookmarkStart w:id="1" w:name="_Toc211731128"/>
      <w:bookmarkStart w:id="2" w:name="_Toc323802882"/>
      <w:bookmarkStart w:id="170" w:name="_GoBack"/>
      <w:bookmarkEnd w:id="170"/>
    </w:p>
    <w:p w14:paraId="1D103C2C">
      <w:pPr>
        <w:rPr>
          <w:rFonts w:ascii="Times New Roman" w:hAnsi="Times New Roman"/>
          <w:sz w:val="24"/>
          <w:szCs w:val="24"/>
        </w:rPr>
      </w:pPr>
    </w:p>
    <w:p w14:paraId="12E1324A">
      <w:pPr>
        <w:widowControl w:val="0"/>
        <w:autoSpaceDE w:val="0"/>
        <w:autoSpaceDN w:val="0"/>
        <w:spacing w:before="4" w:after="4"/>
        <w:ind w:right="23"/>
        <w:jc w:val="center"/>
        <w:rPr>
          <w:rFonts w:ascii="Times New Roman" w:hAnsi="Times New Roman"/>
          <w:b/>
          <w:spacing w:val="-4"/>
          <w:sz w:val="24"/>
          <w:szCs w:val="24"/>
        </w:rPr>
      </w:pPr>
    </w:p>
    <w:p w14:paraId="473BF1D9">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POZIV</w:t>
      </w:r>
    </w:p>
    <w:p w14:paraId="64000A40">
      <w:pPr>
        <w:widowControl w:val="0"/>
        <w:autoSpaceDE w:val="0"/>
        <w:autoSpaceDN w:val="0"/>
        <w:spacing w:before="4" w:after="4"/>
        <w:ind w:right="23"/>
        <w:jc w:val="center"/>
        <w:rPr>
          <w:rFonts w:ascii="Times New Roman" w:hAnsi="Times New Roman"/>
          <w:b/>
          <w:spacing w:val="-4"/>
          <w:sz w:val="24"/>
          <w:szCs w:val="24"/>
        </w:rPr>
      </w:pPr>
    </w:p>
    <w:p w14:paraId="5C642B61">
      <w:pPr>
        <w:widowControl w:val="0"/>
        <w:autoSpaceDE w:val="0"/>
        <w:autoSpaceDN w:val="0"/>
        <w:spacing w:before="4" w:after="4"/>
        <w:ind w:right="23"/>
        <w:jc w:val="center"/>
        <w:rPr>
          <w:rFonts w:ascii="Times New Roman" w:hAnsi="Times New Roman"/>
          <w:b/>
          <w:spacing w:val="-4"/>
          <w:sz w:val="24"/>
          <w:szCs w:val="24"/>
        </w:rPr>
      </w:pPr>
      <w:r>
        <w:rPr>
          <w:rFonts w:ascii="Times New Roman" w:hAnsi="Times New Roman"/>
          <w:b/>
          <w:spacing w:val="-4"/>
          <w:sz w:val="24"/>
          <w:szCs w:val="24"/>
        </w:rPr>
        <w:t xml:space="preserve"> na dostavu ponuda u postupku jednostavne nabave „</w:t>
      </w:r>
      <w:r>
        <w:rPr>
          <w:rFonts w:ascii="Times New Roman" w:hAnsi="Times New Roman"/>
          <w:b/>
          <w:color w:val="212529"/>
          <w:sz w:val="24"/>
          <w:szCs w:val="24"/>
          <w:shd w:val="clear" w:color="auto" w:fill="FFFFFF"/>
        </w:rPr>
        <w:t>Izrada projektne dokumentacije za rekonstrukciju školske kuhinje i za izgradnju nove blagovaonice“</w:t>
      </w:r>
    </w:p>
    <w:p w14:paraId="09E10980">
      <w:pPr>
        <w:spacing w:before="4" w:after="4"/>
        <w:rPr>
          <w:rFonts w:ascii="Times New Roman" w:hAnsi="Times New Roman"/>
          <w:sz w:val="24"/>
          <w:szCs w:val="24"/>
        </w:rPr>
      </w:pPr>
    </w:p>
    <w:p w14:paraId="19361E23">
      <w:pPr>
        <w:widowControl w:val="0"/>
        <w:autoSpaceDE w:val="0"/>
        <w:autoSpaceDN w:val="0"/>
        <w:spacing w:before="4" w:after="4"/>
        <w:ind w:right="1800"/>
        <w:rPr>
          <w:rFonts w:ascii="Times New Roman" w:hAnsi="Times New Roman"/>
          <w:b/>
          <w:spacing w:val="-3"/>
          <w:sz w:val="24"/>
          <w:szCs w:val="24"/>
        </w:rPr>
      </w:pPr>
    </w:p>
    <w:p w14:paraId="4C2EE5C1">
      <w:pPr>
        <w:widowControl w:val="0"/>
        <w:autoSpaceDE w:val="0"/>
        <w:autoSpaceDN w:val="0"/>
        <w:spacing w:before="4" w:after="4"/>
        <w:ind w:right="1800"/>
        <w:rPr>
          <w:rFonts w:ascii="Times New Roman" w:hAnsi="Times New Roman"/>
          <w:b/>
          <w:spacing w:val="-3"/>
          <w:sz w:val="24"/>
          <w:szCs w:val="24"/>
        </w:rPr>
      </w:pPr>
    </w:p>
    <w:p w14:paraId="3E30EA11">
      <w:pPr>
        <w:widowControl w:val="0"/>
        <w:autoSpaceDE w:val="0"/>
        <w:autoSpaceDN w:val="0"/>
        <w:spacing w:before="4" w:after="4"/>
        <w:ind w:right="1800"/>
        <w:rPr>
          <w:rFonts w:ascii="Times New Roman" w:hAnsi="Times New Roman"/>
          <w:b/>
          <w:spacing w:val="-3"/>
          <w:sz w:val="24"/>
          <w:szCs w:val="24"/>
        </w:rPr>
      </w:pPr>
    </w:p>
    <w:p w14:paraId="4453C5C7">
      <w:pPr>
        <w:spacing w:after="0"/>
        <w:rPr>
          <w:rFonts w:ascii="Times New Roman" w:hAnsi="Times New Roman"/>
          <w:b/>
          <w:sz w:val="24"/>
          <w:szCs w:val="24"/>
        </w:rPr>
      </w:pPr>
      <w:r>
        <w:rPr>
          <w:rFonts w:ascii="Times New Roman" w:hAnsi="Times New Roman"/>
          <w:b/>
          <w:sz w:val="24"/>
          <w:szCs w:val="24"/>
        </w:rPr>
        <w:t xml:space="preserve">Naručitelj: </w:t>
      </w:r>
      <w:r>
        <w:rPr>
          <w:rFonts w:ascii="Times New Roman" w:hAnsi="Times New Roman" w:eastAsia="Calibri"/>
          <w:b/>
          <w:sz w:val="24"/>
          <w:szCs w:val="24"/>
          <w:lang w:eastAsia="hr-HR"/>
        </w:rPr>
        <w:t xml:space="preserve">OSNOVNA ŠKOLA ŠIMUNA KOŽIČIĆA BENJE, Asje Petričić 7, 23000 Zadar, OIB: </w:t>
      </w:r>
      <w:r>
        <w:rPr>
          <w:rStyle w:val="33"/>
          <w:rFonts w:ascii="Times New Roman" w:hAnsi="Times New Roman"/>
          <w:color w:val="333333"/>
          <w:sz w:val="24"/>
          <w:szCs w:val="24"/>
          <w:shd w:val="clear" w:color="auto" w:fill="FFFFFF"/>
        </w:rPr>
        <w:t>54155328400</w:t>
      </w:r>
    </w:p>
    <w:p w14:paraId="7590568E">
      <w:pPr>
        <w:jc w:val="both"/>
        <w:rPr>
          <w:rFonts w:ascii="Times New Roman" w:hAnsi="Times New Roman"/>
          <w:b/>
          <w:sz w:val="24"/>
          <w:szCs w:val="24"/>
        </w:rPr>
      </w:pPr>
    </w:p>
    <w:p w14:paraId="3D557142">
      <w:pPr>
        <w:ind w:left="708"/>
        <w:rPr>
          <w:rFonts w:ascii="Times New Roman" w:hAnsi="Times New Roman"/>
          <w:sz w:val="24"/>
          <w:szCs w:val="24"/>
        </w:rPr>
      </w:pPr>
    </w:p>
    <w:p w14:paraId="11E6CB91">
      <w:pPr>
        <w:jc w:val="both"/>
        <w:rPr>
          <w:rFonts w:ascii="Times New Roman" w:hAnsi="Times New Roman"/>
          <w:b/>
          <w:sz w:val="24"/>
          <w:szCs w:val="24"/>
        </w:rPr>
      </w:pPr>
    </w:p>
    <w:p w14:paraId="5E1C444E">
      <w:pPr>
        <w:jc w:val="both"/>
        <w:rPr>
          <w:rFonts w:ascii="Times New Roman" w:hAnsi="Times New Roman"/>
          <w:sz w:val="24"/>
          <w:szCs w:val="24"/>
        </w:rPr>
      </w:pPr>
    </w:p>
    <w:p w14:paraId="15609BB6">
      <w:pPr>
        <w:jc w:val="both"/>
        <w:rPr>
          <w:rFonts w:ascii="Times New Roman" w:hAnsi="Times New Roman"/>
          <w:sz w:val="24"/>
          <w:szCs w:val="24"/>
        </w:rPr>
      </w:pPr>
    </w:p>
    <w:p w14:paraId="3642642B">
      <w:pPr>
        <w:jc w:val="both"/>
        <w:rPr>
          <w:rFonts w:ascii="Times New Roman" w:hAnsi="Times New Roman"/>
          <w:sz w:val="24"/>
          <w:szCs w:val="24"/>
        </w:rPr>
      </w:pPr>
      <w:r>
        <w:rPr>
          <w:rFonts w:ascii="Times New Roman" w:hAnsi="Times New Roman"/>
          <w:sz w:val="24"/>
          <w:szCs w:val="24"/>
        </w:rPr>
        <w:t>Evidencijski broj jednostavne nabave: JN 17/26</w:t>
      </w:r>
    </w:p>
    <w:p w14:paraId="0617FBFC">
      <w:pPr>
        <w:jc w:val="both"/>
        <w:rPr>
          <w:rFonts w:ascii="Times New Roman" w:hAnsi="Times New Roman"/>
          <w:sz w:val="24"/>
          <w:szCs w:val="24"/>
        </w:rPr>
      </w:pPr>
    </w:p>
    <w:p w14:paraId="612AB12F">
      <w:pPr>
        <w:spacing w:before="4" w:after="4"/>
        <w:rPr>
          <w:rFonts w:ascii="Times New Roman" w:hAnsi="Times New Roman"/>
          <w:sz w:val="24"/>
          <w:szCs w:val="24"/>
        </w:rPr>
      </w:pPr>
    </w:p>
    <w:p w14:paraId="3DDC5295">
      <w:pPr>
        <w:spacing w:before="4" w:after="4"/>
        <w:jc w:val="center"/>
        <w:rPr>
          <w:rFonts w:ascii="Times New Roman" w:hAnsi="Times New Roman"/>
          <w:b/>
          <w:sz w:val="24"/>
          <w:szCs w:val="24"/>
        </w:rPr>
      </w:pPr>
    </w:p>
    <w:p w14:paraId="4858F74B">
      <w:pPr>
        <w:spacing w:before="4" w:after="4"/>
        <w:rPr>
          <w:rFonts w:ascii="Times New Roman" w:hAnsi="Times New Roman"/>
          <w:b/>
          <w:sz w:val="24"/>
          <w:szCs w:val="24"/>
        </w:rPr>
      </w:pPr>
    </w:p>
    <w:p w14:paraId="1813D7EF">
      <w:pPr>
        <w:spacing w:before="4" w:after="4"/>
        <w:jc w:val="center"/>
        <w:rPr>
          <w:rFonts w:ascii="Times New Roman" w:hAnsi="Times New Roman"/>
          <w:b/>
          <w:sz w:val="24"/>
          <w:szCs w:val="24"/>
        </w:rPr>
      </w:pPr>
    </w:p>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79"/>
        <w:gridCol w:w="2693"/>
      </w:tblGrid>
      <w:tr w14:paraId="2A07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379" w:type="dxa"/>
          </w:tcPr>
          <w:p w14:paraId="664FE9EA">
            <w:pPr>
              <w:spacing w:after="160" w:line="259" w:lineRule="auto"/>
              <w:ind w:left="0" w:firstLine="0"/>
              <w:rPr>
                <w:rFonts w:ascii="Times New Roman" w:hAnsi="Times New Roman" w:cs="Times New Roman" w:eastAsiaTheme="minorHAnsi"/>
                <w:color w:val="auto"/>
                <w:sz w:val="22"/>
                <w:lang w:eastAsia="en-US"/>
              </w:rPr>
            </w:pPr>
            <w:bookmarkStart w:id="3" w:name="_Hlk128748807"/>
            <w:r>
              <w:rPr>
                <w:rFonts w:ascii="Times New Roman" w:hAnsi="Times New Roman" w:cs="Times New Roman" w:eastAsiaTheme="minorHAnsi"/>
                <w:color w:val="auto"/>
                <w:sz w:val="22"/>
                <w:lang w:eastAsia="en-US"/>
              </w:rPr>
              <w:t xml:space="preserve">KLASA: </w:t>
            </w:r>
            <w:r>
              <w:rPr>
                <w:rFonts w:ascii="Times New Roman" w:hAnsi="Times New Roman" w:cs="Times New Roman"/>
                <w:sz w:val="22"/>
                <w:lang w:val="en-US"/>
              </w:rPr>
              <w:t>406-03/26-01/8</w:t>
            </w:r>
            <w:r>
              <w:rPr>
                <w:rFonts w:ascii="Times New Roman" w:hAnsi="Times New Roman" w:cs="Times New Roman" w:eastAsiaTheme="minorHAnsi"/>
                <w:color w:val="auto"/>
                <w:sz w:val="22"/>
                <w:lang w:eastAsia="en-US"/>
              </w:rPr>
              <w:t xml:space="preserve">                                                                                                                                        URBROJ: 2198-1-7-26-2                                                                                                           Zadar, </w:t>
            </w:r>
            <w:r>
              <w:rPr>
                <w:rFonts w:hint="default" w:ascii="Times New Roman" w:hAnsi="Times New Roman" w:cs="Times New Roman" w:eastAsiaTheme="minorHAnsi"/>
                <w:color w:val="auto"/>
                <w:sz w:val="22"/>
                <w:lang w:val="hr-HR" w:eastAsia="en-US"/>
              </w:rPr>
              <w:t>15. srpnja 2026.</w:t>
            </w:r>
            <w:r>
              <w:rPr>
                <w:rFonts w:ascii="Times New Roman" w:hAnsi="Times New Roman" w:cs="Times New Roman" w:eastAsiaTheme="minorHAnsi"/>
                <w:color w:val="auto"/>
                <w:sz w:val="22"/>
                <w:lang w:eastAsia="en-US"/>
              </w:rPr>
              <w:t xml:space="preserve"> </w:t>
            </w:r>
          </w:p>
        </w:tc>
        <w:tc>
          <w:tcPr>
            <w:tcW w:w="2693" w:type="dxa"/>
          </w:tcPr>
          <w:p w14:paraId="517119F6">
            <w:pPr>
              <w:spacing w:after="160" w:line="259" w:lineRule="auto"/>
              <w:ind w:left="0" w:firstLine="0"/>
              <w:jc w:val="right"/>
              <w:rPr>
                <w:rFonts w:ascii="Times New Roman" w:hAnsi="Times New Roman" w:cs="Times New Roman" w:eastAsiaTheme="minorHAnsi"/>
                <w:color w:val="auto"/>
                <w:sz w:val="22"/>
                <w:lang w:eastAsia="en-US"/>
              </w:rPr>
            </w:pPr>
            <w:r>
              <w:drawing>
                <wp:inline distT="0" distB="0" distL="114300" distR="114300">
                  <wp:extent cx="933450" cy="9334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rcRect/>
                          <a:stretch>
                            <a:fillRect/>
                          </a:stretch>
                        </pic:blipFill>
                        <pic:spPr>
                          <a:xfrm>
                            <a:off x="0" y="0"/>
                            <a:ext cx="933580" cy="933580"/>
                          </a:xfrm>
                          <a:prstGeom prst="rect">
                            <a:avLst/>
                          </a:prstGeom>
                        </pic:spPr>
                      </pic:pic>
                    </a:graphicData>
                  </a:graphic>
                </wp:inline>
              </w:drawing>
            </w:r>
          </w:p>
        </w:tc>
      </w:tr>
      <w:bookmarkEnd w:id="3"/>
    </w:tbl>
    <w:p w14:paraId="53318FF7">
      <w:pPr>
        <w:spacing w:before="4" w:after="4"/>
        <w:jc w:val="both"/>
        <w:rPr>
          <w:rFonts w:ascii="Times New Roman" w:hAnsi="Times New Roman"/>
          <w:b/>
          <w:sz w:val="24"/>
          <w:szCs w:val="24"/>
        </w:rPr>
      </w:pPr>
    </w:p>
    <w:p w14:paraId="255D019F">
      <w:pPr>
        <w:spacing w:before="4" w:after="4"/>
        <w:jc w:val="center"/>
        <w:rPr>
          <w:rFonts w:ascii="Times New Roman" w:hAnsi="Times New Roman"/>
          <w:b/>
          <w:sz w:val="24"/>
          <w:szCs w:val="24"/>
        </w:rPr>
      </w:pPr>
    </w:p>
    <w:p w14:paraId="6A6CB7BD">
      <w:pPr>
        <w:spacing w:before="4" w:after="4"/>
        <w:jc w:val="center"/>
        <w:rPr>
          <w:rFonts w:ascii="Times New Roman" w:hAnsi="Times New Roman"/>
          <w:b/>
          <w:sz w:val="24"/>
          <w:szCs w:val="24"/>
        </w:rPr>
      </w:pPr>
    </w:p>
    <w:p w14:paraId="1847FABA">
      <w:pPr>
        <w:spacing w:before="4" w:after="4"/>
        <w:jc w:val="center"/>
        <w:rPr>
          <w:rFonts w:ascii="Times New Roman" w:hAnsi="Times New Roman"/>
          <w:b/>
          <w:sz w:val="24"/>
          <w:szCs w:val="24"/>
        </w:rPr>
      </w:pPr>
    </w:p>
    <w:p w14:paraId="3FF5E96D">
      <w:pPr>
        <w:spacing w:before="4" w:after="4"/>
        <w:jc w:val="center"/>
        <w:rPr>
          <w:rFonts w:ascii="Times New Roman" w:hAnsi="Times New Roman"/>
          <w:b/>
          <w:sz w:val="24"/>
          <w:szCs w:val="24"/>
        </w:rPr>
      </w:pPr>
    </w:p>
    <w:p w14:paraId="16F407DC">
      <w:pPr>
        <w:spacing w:before="4" w:after="4"/>
        <w:jc w:val="center"/>
        <w:rPr>
          <w:rFonts w:ascii="Times New Roman" w:hAnsi="Times New Roman"/>
          <w:b/>
          <w:sz w:val="24"/>
          <w:szCs w:val="24"/>
        </w:rPr>
      </w:pPr>
    </w:p>
    <w:p w14:paraId="4469B0B7">
      <w:pPr>
        <w:spacing w:before="4" w:after="4"/>
        <w:rPr>
          <w:rFonts w:ascii="Times New Roman" w:hAnsi="Times New Roman"/>
          <w:b/>
          <w:sz w:val="24"/>
          <w:szCs w:val="24"/>
        </w:rPr>
      </w:pPr>
    </w:p>
    <w:p w14:paraId="7C13F5D8">
      <w:pPr>
        <w:spacing w:before="4" w:after="4"/>
        <w:jc w:val="center"/>
        <w:rPr>
          <w:rFonts w:ascii="Times New Roman" w:hAnsi="Times New Roman"/>
          <w:b/>
          <w:sz w:val="24"/>
          <w:szCs w:val="24"/>
        </w:rPr>
      </w:pPr>
    </w:p>
    <w:p w14:paraId="7AF601D0">
      <w:pPr>
        <w:spacing w:before="4" w:after="4"/>
        <w:jc w:val="center"/>
        <w:rPr>
          <w:rFonts w:ascii="Times New Roman" w:hAnsi="Times New Roman"/>
          <w:b/>
          <w:sz w:val="24"/>
          <w:szCs w:val="24"/>
        </w:rPr>
      </w:pPr>
    </w:p>
    <w:p w14:paraId="24CB4B71">
      <w:pPr>
        <w:spacing w:before="4" w:after="4"/>
        <w:jc w:val="center"/>
        <w:rPr>
          <w:rFonts w:ascii="Times New Roman" w:hAnsi="Times New Roman"/>
          <w:sz w:val="24"/>
          <w:szCs w:val="24"/>
        </w:rPr>
      </w:pPr>
      <w:r>
        <w:rPr>
          <w:rFonts w:ascii="Times New Roman" w:hAnsi="Times New Roman"/>
          <w:b/>
          <w:sz w:val="24"/>
          <w:szCs w:val="24"/>
        </w:rPr>
        <w:t>Zadar, srpanj 2026.</w:t>
      </w:r>
    </w:p>
    <w:p w14:paraId="2619FE27">
      <w:pPr>
        <w:spacing w:after="0"/>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t>SADRŽAJ</w:t>
      </w:r>
    </w:p>
    <w:p w14:paraId="48565DEF">
      <w:pPr>
        <w:pStyle w:val="37"/>
        <w:rPr>
          <w:rFonts w:asciiTheme="minorHAnsi" w:hAnsiTheme="minorHAnsi" w:eastAsiaTheme="minorEastAsia" w:cstheme="minorBidi"/>
          <w:b w:val="0"/>
          <w:bCs w:val="0"/>
          <w:caps w:val="0"/>
          <w:sz w:val="22"/>
          <w:szCs w:val="22"/>
          <w:lang w:eastAsia="hr-HR"/>
        </w:rPr>
      </w:pPr>
      <w:bookmarkStart w:id="4" w:name="_Toc324149984"/>
      <w:bookmarkStart w:id="5" w:name="_Toc323813759"/>
      <w:bookmarkStart w:id="6" w:name="_Toc324148045"/>
      <w:bookmarkStart w:id="7" w:name="_Toc324147762"/>
      <w:r>
        <w:fldChar w:fldCharType="begin"/>
      </w:r>
      <w:r>
        <w:rPr>
          <w:rStyle w:val="23"/>
          <w:b/>
          <w:bCs/>
          <w:i w:val="0"/>
          <w:iCs w:val="0"/>
          <w:spacing w:val="0"/>
        </w:rPr>
        <w:instrText xml:space="preserve"> TOC \o "1-3" \h \z \u </w:instrText>
      </w:r>
      <w:r>
        <w:fldChar w:fldCharType="separate"/>
      </w:r>
      <w:r>
        <w:fldChar w:fldCharType="begin"/>
      </w:r>
      <w:r>
        <w:instrText xml:space="preserve"> HYPERLINK \l "_Toc234862219" </w:instrText>
      </w:r>
      <w:r>
        <w:fldChar w:fldCharType="separate"/>
      </w:r>
      <w:r>
        <w:rPr>
          <w:rStyle w:val="29"/>
        </w:rPr>
        <w:t>1.</w:t>
      </w:r>
      <w:r>
        <w:rPr>
          <w:rFonts w:asciiTheme="minorHAnsi" w:hAnsiTheme="minorHAnsi" w:eastAsiaTheme="minorEastAsia" w:cstheme="minorBidi"/>
          <w:b w:val="0"/>
          <w:bCs w:val="0"/>
          <w:caps w:val="0"/>
          <w:sz w:val="22"/>
          <w:szCs w:val="22"/>
          <w:lang w:eastAsia="hr-HR"/>
        </w:rPr>
        <w:tab/>
      </w:r>
      <w:r>
        <w:rPr>
          <w:rStyle w:val="29"/>
        </w:rPr>
        <w:t>OPĆI PODACI</w:t>
      </w:r>
      <w:r>
        <w:tab/>
      </w:r>
      <w:r>
        <w:fldChar w:fldCharType="begin"/>
      </w:r>
      <w:r>
        <w:instrText xml:space="preserve"> PAGEREF _Toc234862219 \h </w:instrText>
      </w:r>
      <w:r>
        <w:fldChar w:fldCharType="separate"/>
      </w:r>
      <w:r>
        <w:t>4</w:t>
      </w:r>
      <w:r>
        <w:fldChar w:fldCharType="end"/>
      </w:r>
      <w:r>
        <w:fldChar w:fldCharType="end"/>
      </w:r>
    </w:p>
    <w:p w14:paraId="345E716B">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"_Toc234862220" </w:instrText>
      </w:r>
      <w:r>
        <w:fldChar w:fldCharType="separate"/>
      </w:r>
      <w:r>
        <w:rPr>
          <w:rStyle w:val="29"/>
        </w:rPr>
        <w:t>1.1.</w:t>
      </w:r>
      <w:r>
        <w:rPr>
          <w:rFonts w:asciiTheme="minorHAnsi" w:hAnsiTheme="minorHAnsi" w:eastAsiaTheme="minorEastAsia" w:cstheme="minorBidi"/>
          <w:smallCaps w:val="0"/>
          <w:sz w:val="22"/>
          <w:szCs w:val="22"/>
          <w:lang w:eastAsia="hr-HR"/>
        </w:rPr>
        <w:tab/>
      </w:r>
      <w:r>
        <w:rPr>
          <w:rStyle w:val="29"/>
        </w:rPr>
        <w:t>Podaci o Naručitelju</w:t>
      </w:r>
      <w:r>
        <w:tab/>
      </w:r>
      <w:r>
        <w:fldChar w:fldCharType="begin"/>
      </w:r>
      <w:r>
        <w:instrText xml:space="preserve"> PAGEREF _Toc234862220 \h </w:instrText>
      </w:r>
      <w:r>
        <w:fldChar w:fldCharType="separate"/>
      </w:r>
      <w:r>
        <w:t>4</w:t>
      </w:r>
      <w:r>
        <w:fldChar w:fldCharType="end"/>
      </w:r>
      <w:r>
        <w:fldChar w:fldCharType="end"/>
      </w:r>
    </w:p>
    <w:p w14:paraId="2631D650">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"_Toc234862221" </w:instrText>
      </w:r>
      <w:r>
        <w:fldChar w:fldCharType="separate"/>
      </w:r>
      <w:r>
        <w:rPr>
          <w:rStyle w:val="29"/>
        </w:rPr>
        <w:t>1.2.</w:t>
      </w:r>
      <w:r>
        <w:rPr>
          <w:rFonts w:asciiTheme="minorHAnsi" w:hAnsiTheme="minorHAnsi" w:eastAsiaTheme="minorEastAsia" w:cstheme="minorBidi"/>
          <w:smallCaps w:val="0"/>
          <w:sz w:val="22"/>
          <w:szCs w:val="22"/>
          <w:lang w:eastAsia="hr-HR"/>
        </w:rPr>
        <w:tab/>
      </w:r>
      <w:r>
        <w:rPr>
          <w:rStyle w:val="29"/>
        </w:rPr>
        <w:t>Služba/osoba zadužena za komunikaciju s ponuditeljima</w:t>
      </w:r>
      <w:r>
        <w:tab/>
      </w:r>
      <w:r>
        <w:fldChar w:fldCharType="begin"/>
      </w:r>
      <w:r>
        <w:instrText xml:space="preserve"> PAGEREF _Toc234862221 \h </w:instrText>
      </w:r>
      <w:r>
        <w:fldChar w:fldCharType="separate"/>
      </w:r>
      <w:r>
        <w:t>4</w:t>
      </w:r>
      <w:r>
        <w:fldChar w:fldCharType="end"/>
      </w:r>
      <w:r>
        <w:fldChar w:fldCharType="end"/>
      </w:r>
    </w:p>
    <w:p w14:paraId="60F776A1">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"_Toc234862222" </w:instrText>
      </w:r>
      <w:r>
        <w:fldChar w:fldCharType="separate"/>
      </w:r>
      <w:r>
        <w:rPr>
          <w:rStyle w:val="29"/>
          <w:lang w:eastAsia="zh-CN"/>
        </w:rPr>
        <w:t>1.3.</w:t>
      </w:r>
      <w:r>
        <w:rPr>
          <w:rFonts w:asciiTheme="minorHAnsi" w:hAnsiTheme="minorHAnsi" w:eastAsiaTheme="minorEastAsia" w:cstheme="minorBidi"/>
          <w:smallCaps w:val="0"/>
          <w:sz w:val="22"/>
          <w:szCs w:val="22"/>
          <w:lang w:eastAsia="hr-HR"/>
        </w:rPr>
        <w:tab/>
      </w:r>
      <w:r>
        <w:rPr>
          <w:rStyle w:val="29"/>
          <w:lang w:eastAsia="zh-CN"/>
        </w:rPr>
        <w:t>Vrsta postupka nabave</w:t>
      </w:r>
      <w:r>
        <w:tab/>
      </w:r>
      <w:r>
        <w:fldChar w:fldCharType="begin"/>
      </w:r>
      <w:r>
        <w:instrText xml:space="preserve"> PAGEREF _Toc234862222 \h </w:instrText>
      </w:r>
      <w:r>
        <w:fldChar w:fldCharType="separate"/>
      </w:r>
      <w:r>
        <w:t>4</w:t>
      </w:r>
      <w:r>
        <w:fldChar w:fldCharType="end"/>
      </w:r>
      <w:r>
        <w:fldChar w:fldCharType="end"/>
      </w:r>
    </w:p>
    <w:p w14:paraId="108EE7D7">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"_Toc234862223" </w:instrText>
      </w:r>
      <w:r>
        <w:fldChar w:fldCharType="separate"/>
      </w:r>
      <w:r>
        <w:rPr>
          <w:rStyle w:val="29"/>
        </w:rPr>
        <w:t>1.4.</w:t>
      </w:r>
      <w:r>
        <w:rPr>
          <w:rFonts w:asciiTheme="minorHAnsi" w:hAnsiTheme="minorHAnsi" w:eastAsiaTheme="minorEastAsia" w:cstheme="minorBidi"/>
          <w:smallCaps w:val="0"/>
          <w:sz w:val="22"/>
          <w:szCs w:val="22"/>
          <w:lang w:eastAsia="hr-HR"/>
        </w:rPr>
        <w:tab/>
      </w:r>
      <w:r>
        <w:rPr>
          <w:rStyle w:val="29"/>
        </w:rPr>
        <w:t>Procijenjena vrijednost nabave</w:t>
      </w:r>
      <w:r>
        <w:tab/>
      </w:r>
      <w:r>
        <w:fldChar w:fldCharType="begin"/>
      </w:r>
      <w:r>
        <w:instrText xml:space="preserve"> PAGEREF _Toc234862223 \h </w:instrText>
      </w:r>
      <w:r>
        <w:fldChar w:fldCharType="separate"/>
      </w:r>
      <w:r>
        <w:t>4</w:t>
      </w:r>
      <w:r>
        <w:fldChar w:fldCharType="end"/>
      </w:r>
      <w:r>
        <w:fldChar w:fldCharType="end"/>
      </w:r>
    </w:p>
    <w:p w14:paraId="5560E56B">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"_Toc234862224" </w:instrText>
      </w:r>
      <w:r>
        <w:fldChar w:fldCharType="separate"/>
      </w:r>
      <w:r>
        <w:rPr>
          <w:rStyle w:val="29"/>
        </w:rPr>
        <w:t>1.5.</w:t>
      </w:r>
      <w:r>
        <w:rPr>
          <w:rFonts w:asciiTheme="minorHAnsi" w:hAnsiTheme="minorHAnsi" w:eastAsiaTheme="minorEastAsia" w:cstheme="minorBidi"/>
          <w:smallCaps w:val="0"/>
          <w:sz w:val="22"/>
          <w:szCs w:val="22"/>
          <w:lang w:eastAsia="hr-HR"/>
        </w:rPr>
        <w:tab/>
      </w:r>
      <w:r>
        <w:rPr>
          <w:rStyle w:val="29"/>
        </w:rPr>
        <w:t>Vrsta ugovora o nabavi</w:t>
      </w:r>
      <w:r>
        <w:tab/>
      </w:r>
      <w:r>
        <w:fldChar w:fldCharType="begin"/>
      </w:r>
      <w:r>
        <w:instrText xml:space="preserve"> PAGEREF _Toc234862224 \h </w:instrText>
      </w:r>
      <w:r>
        <w:fldChar w:fldCharType="separate"/>
      </w:r>
      <w:r>
        <w:t>4</w:t>
      </w:r>
      <w:r>
        <w:fldChar w:fldCharType="end"/>
      </w:r>
      <w:r>
        <w:fldChar w:fldCharType="end"/>
      </w:r>
    </w:p>
    <w:p w14:paraId="014E0A33">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"_Toc234862225" </w:instrText>
      </w:r>
      <w:r>
        <w:fldChar w:fldCharType="separate"/>
      </w:r>
      <w:r>
        <w:rPr>
          <w:rStyle w:val="29"/>
        </w:rPr>
        <w:t>1.6.</w:t>
      </w:r>
      <w:r>
        <w:rPr>
          <w:rFonts w:asciiTheme="minorHAnsi" w:hAnsiTheme="minorHAnsi" w:eastAsiaTheme="minorEastAsia" w:cstheme="minorBidi"/>
          <w:smallCaps w:val="0"/>
          <w:sz w:val="22"/>
          <w:szCs w:val="22"/>
          <w:lang w:eastAsia="hr-HR"/>
        </w:rPr>
        <w:tab/>
      </w:r>
      <w:r>
        <w:rPr>
          <w:rStyle w:val="29"/>
        </w:rPr>
        <w:t>Popis gospodarskih subjekata s kojima je Naručitelj u sukobu interesa:</w:t>
      </w:r>
      <w:r>
        <w:tab/>
      </w:r>
      <w:r>
        <w:fldChar w:fldCharType="begin"/>
      </w:r>
      <w:r>
        <w:instrText xml:space="preserve"> PAGEREF _Toc234862225 \h </w:instrText>
      </w:r>
      <w:r>
        <w:fldChar w:fldCharType="separate"/>
      </w:r>
      <w:r>
        <w:t>4</w:t>
      </w:r>
      <w:r>
        <w:fldChar w:fldCharType="end"/>
      </w:r>
      <w:r>
        <w:fldChar w:fldCharType="end"/>
      </w:r>
    </w:p>
    <w:p w14:paraId="29E9EF37">
      <w:pPr>
        <w:pStyle w:val="37"/>
        <w:rPr>
          <w:rFonts w:asciiTheme="minorHAnsi" w:hAnsiTheme="minorHAnsi" w:eastAsiaTheme="minorEastAsia" w:cstheme="minorBidi"/>
          <w:b w:val="0"/>
          <w:bCs w:val="0"/>
          <w:caps w:val="0"/>
          <w:sz w:val="22"/>
          <w:szCs w:val="22"/>
          <w:lang w:eastAsia="hr-HR"/>
        </w:rPr>
      </w:pPr>
      <w:r>
        <w:fldChar w:fldCharType="begin"/>
      </w:r>
      <w:r>
        <w:instrText xml:space="preserve"> HYPERLINK \l "_Toc234862226" </w:instrText>
      </w:r>
      <w:r>
        <w:fldChar w:fldCharType="separate"/>
      </w:r>
      <w:r>
        <w:rPr>
          <w:rStyle w:val="29"/>
        </w:rPr>
        <w:t>2.</w:t>
      </w:r>
      <w:r>
        <w:rPr>
          <w:rFonts w:asciiTheme="minorHAnsi" w:hAnsiTheme="minorHAnsi" w:eastAsiaTheme="minorEastAsia" w:cstheme="minorBidi"/>
          <w:b w:val="0"/>
          <w:bCs w:val="0"/>
          <w:caps w:val="0"/>
          <w:sz w:val="22"/>
          <w:szCs w:val="22"/>
          <w:lang w:eastAsia="hr-HR"/>
        </w:rPr>
        <w:tab/>
      </w:r>
      <w:r>
        <w:rPr>
          <w:rStyle w:val="29"/>
        </w:rPr>
        <w:t>PODACI O PREDMETU NABAVE</w:t>
      </w:r>
      <w:r>
        <w:tab/>
      </w:r>
      <w:r>
        <w:fldChar w:fldCharType="begin"/>
      </w:r>
      <w:r>
        <w:instrText xml:space="preserve"> PAGEREF _Toc234862226 \h </w:instrText>
      </w:r>
      <w:r>
        <w:fldChar w:fldCharType="separate"/>
      </w:r>
      <w:r>
        <w:t>4</w:t>
      </w:r>
      <w:r>
        <w:fldChar w:fldCharType="end"/>
      </w:r>
      <w:r>
        <w:fldChar w:fldCharType="end"/>
      </w:r>
    </w:p>
    <w:p w14:paraId="0E8ADCAA">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"_Toc234862227" </w:instrText>
      </w:r>
      <w:r>
        <w:fldChar w:fldCharType="separate"/>
      </w:r>
      <w:r>
        <w:rPr>
          <w:rStyle w:val="29"/>
        </w:rPr>
        <w:t>2.1.</w:t>
      </w:r>
      <w:r>
        <w:rPr>
          <w:rFonts w:asciiTheme="minorHAnsi" w:hAnsiTheme="minorHAnsi" w:eastAsiaTheme="minorEastAsia" w:cstheme="minorBidi"/>
          <w:smallCaps w:val="0"/>
          <w:sz w:val="22"/>
          <w:szCs w:val="22"/>
          <w:lang w:eastAsia="hr-HR"/>
        </w:rPr>
        <w:tab/>
      </w:r>
      <w:r>
        <w:rPr>
          <w:rStyle w:val="29"/>
        </w:rPr>
        <w:t>Predmet nabave</w:t>
      </w:r>
      <w:r>
        <w:tab/>
      </w:r>
      <w:r>
        <w:fldChar w:fldCharType="begin"/>
      </w:r>
      <w:r>
        <w:instrText xml:space="preserve"> PAGEREF _Toc234862227 \h </w:instrText>
      </w:r>
      <w:r>
        <w:fldChar w:fldCharType="separate"/>
      </w:r>
      <w:r>
        <w:t>4</w:t>
      </w:r>
      <w:r>
        <w:fldChar w:fldCharType="end"/>
      </w:r>
      <w:r>
        <w:fldChar w:fldCharType="end"/>
      </w:r>
    </w:p>
    <w:p w14:paraId="00400FE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"_Toc234862228" </w:instrText>
      </w:r>
      <w:r>
        <w:fldChar w:fldCharType="separate"/>
      </w:r>
      <w:r>
        <w:rPr>
          <w:rStyle w:val="29"/>
        </w:rPr>
        <w:t>2.2.</w:t>
      </w:r>
      <w:r>
        <w:rPr>
          <w:rFonts w:asciiTheme="minorHAnsi" w:hAnsiTheme="minorHAnsi" w:eastAsiaTheme="minorEastAsia" w:cstheme="minorBidi"/>
          <w:smallCaps w:val="0"/>
          <w:sz w:val="22"/>
          <w:szCs w:val="22"/>
          <w:lang w:eastAsia="hr-HR"/>
        </w:rPr>
        <w:tab/>
      </w:r>
      <w:r>
        <w:rPr>
          <w:rStyle w:val="29"/>
        </w:rPr>
        <w:t>Opseg i količina predmeta nabave</w:t>
      </w:r>
      <w:r>
        <w:tab/>
      </w:r>
      <w:r>
        <w:fldChar w:fldCharType="begin"/>
      </w:r>
      <w:r>
        <w:instrText xml:space="preserve"> PAGEREF _Toc234862228 \h </w:instrText>
      </w:r>
      <w:r>
        <w:fldChar w:fldCharType="separate"/>
      </w:r>
      <w:r>
        <w:t>5</w:t>
      </w:r>
      <w:r>
        <w:fldChar w:fldCharType="end"/>
      </w:r>
      <w:r>
        <w:fldChar w:fldCharType="end"/>
      </w:r>
    </w:p>
    <w:p w14:paraId="34AF0492">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"_Toc234862229" </w:instrText>
      </w:r>
      <w:r>
        <w:fldChar w:fldCharType="separate"/>
      </w:r>
      <w:r>
        <w:rPr>
          <w:rStyle w:val="29"/>
        </w:rPr>
        <w:t>2.3.</w:t>
      </w:r>
      <w:r>
        <w:rPr>
          <w:rFonts w:asciiTheme="minorHAnsi" w:hAnsiTheme="minorHAnsi" w:eastAsiaTheme="minorEastAsia" w:cstheme="minorBidi"/>
          <w:smallCaps w:val="0"/>
          <w:sz w:val="22"/>
          <w:szCs w:val="22"/>
          <w:lang w:eastAsia="hr-HR"/>
        </w:rPr>
        <w:tab/>
      </w:r>
      <w:r>
        <w:rPr>
          <w:rStyle w:val="29"/>
        </w:rPr>
        <w:t>Mjesto i rok izvršenja usluge</w:t>
      </w:r>
      <w:r>
        <w:tab/>
      </w:r>
      <w:r>
        <w:fldChar w:fldCharType="begin"/>
      </w:r>
      <w:r>
        <w:instrText xml:space="preserve"> PAGEREF _Toc234862229 \h </w:instrText>
      </w:r>
      <w:r>
        <w:fldChar w:fldCharType="separate"/>
      </w:r>
      <w:r>
        <w:t>5</w:t>
      </w:r>
      <w:r>
        <w:fldChar w:fldCharType="end"/>
      </w:r>
      <w:r>
        <w:fldChar w:fldCharType="end"/>
      </w:r>
    </w:p>
    <w:p w14:paraId="394F299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"_Toc234862230" </w:instrText>
      </w:r>
      <w:r>
        <w:fldChar w:fldCharType="separate"/>
      </w:r>
      <w:r>
        <w:rPr>
          <w:rStyle w:val="29"/>
        </w:rPr>
        <w:t>2.4.</w:t>
      </w:r>
      <w:r>
        <w:rPr>
          <w:rFonts w:asciiTheme="minorHAnsi" w:hAnsiTheme="minorHAnsi" w:eastAsiaTheme="minorEastAsia" w:cstheme="minorBidi"/>
          <w:smallCaps w:val="0"/>
          <w:sz w:val="22"/>
          <w:szCs w:val="22"/>
          <w:lang w:eastAsia="hr-HR"/>
        </w:rPr>
        <w:tab/>
      </w:r>
      <w:r>
        <w:rPr>
          <w:rStyle w:val="29"/>
        </w:rPr>
        <w:t>Uvid u objekt</w:t>
      </w:r>
      <w:r>
        <w:tab/>
      </w:r>
      <w:r>
        <w:fldChar w:fldCharType="begin"/>
      </w:r>
      <w:r>
        <w:instrText xml:space="preserve"> PAGEREF _Toc234862230 \h </w:instrText>
      </w:r>
      <w:r>
        <w:fldChar w:fldCharType="separate"/>
      </w:r>
      <w:r>
        <w:t>6</w:t>
      </w:r>
      <w:r>
        <w:fldChar w:fldCharType="end"/>
      </w:r>
      <w:r>
        <w:fldChar w:fldCharType="end"/>
      </w:r>
    </w:p>
    <w:p w14:paraId="2CFBA6EA">
      <w:pPr>
        <w:pStyle w:val="37"/>
        <w:rPr>
          <w:rFonts w:asciiTheme="minorHAnsi" w:hAnsiTheme="minorHAnsi" w:eastAsiaTheme="minorEastAsia" w:cstheme="minorBidi"/>
          <w:b w:val="0"/>
          <w:bCs w:val="0"/>
          <w:caps w:val="0"/>
          <w:sz w:val="22"/>
          <w:szCs w:val="22"/>
          <w:lang w:eastAsia="hr-HR"/>
        </w:rPr>
      </w:pPr>
      <w:r>
        <w:fldChar w:fldCharType="begin"/>
      </w:r>
      <w:r>
        <w:instrText xml:space="preserve"> HYPERLINK \l "_Toc234862231" </w:instrText>
      </w:r>
      <w:r>
        <w:fldChar w:fldCharType="separate"/>
      </w:r>
      <w:r>
        <w:rPr>
          <w:rStyle w:val="29"/>
        </w:rPr>
        <w:t>3.</w:t>
      </w:r>
      <w:r>
        <w:rPr>
          <w:rFonts w:asciiTheme="minorHAnsi" w:hAnsiTheme="minorHAnsi" w:eastAsiaTheme="minorEastAsia" w:cstheme="minorBidi"/>
          <w:b w:val="0"/>
          <w:bCs w:val="0"/>
          <w:caps w:val="0"/>
          <w:sz w:val="22"/>
          <w:szCs w:val="22"/>
          <w:lang w:eastAsia="hr-HR"/>
        </w:rPr>
        <w:tab/>
      </w:r>
      <w:r>
        <w:rPr>
          <w:rStyle w:val="29"/>
        </w:rPr>
        <w:t>OSNOVE ZA ISKLJUČENJE</w:t>
      </w:r>
      <w:r>
        <w:tab/>
      </w:r>
      <w:r>
        <w:fldChar w:fldCharType="begin"/>
      </w:r>
      <w:r>
        <w:instrText xml:space="preserve"> PAGEREF _Toc234862231 \h </w:instrText>
      </w:r>
      <w:r>
        <w:fldChar w:fldCharType="separate"/>
      </w:r>
      <w:r>
        <w:t>7</w:t>
      </w:r>
      <w:r>
        <w:fldChar w:fldCharType="end"/>
      </w:r>
      <w:r>
        <w:fldChar w:fldCharType="end"/>
      </w:r>
    </w:p>
    <w:p w14:paraId="4D3F3660">
      <w:pPr>
        <w:pStyle w:val="38"/>
        <w:tabs>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"_Toc234862232" </w:instrText>
      </w:r>
      <w:r>
        <w:fldChar w:fldCharType="separate"/>
      </w:r>
      <w:r>
        <w:rPr>
          <w:rStyle w:val="29"/>
        </w:rPr>
        <w:t>3.1. Osnove za isključenje – nekažnjavanje i zabranjeni sporazum</w:t>
      </w:r>
      <w:r>
        <w:tab/>
      </w:r>
      <w:r>
        <w:fldChar w:fldCharType="begin"/>
      </w:r>
      <w:r>
        <w:instrText xml:space="preserve"> PAGEREF _Toc234862232 \h </w:instrText>
      </w:r>
      <w:r>
        <w:fldChar w:fldCharType="separate"/>
      </w:r>
      <w:r>
        <w:t>7</w:t>
      </w:r>
      <w:r>
        <w:fldChar w:fldCharType="end"/>
      </w:r>
      <w:r>
        <w:fldChar w:fldCharType="end"/>
      </w:r>
    </w:p>
    <w:p w14:paraId="0D15D2C6">
      <w:pPr>
        <w:pStyle w:val="39"/>
        <w:tabs>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"_Toc234862233" </w:instrText>
      </w:r>
      <w:r>
        <w:fldChar w:fldCharType="separate"/>
      </w:r>
      <w:r>
        <w:rPr>
          <w:rStyle w:val="29"/>
        </w:rPr>
        <w:t>3.1.1. Kaznena djela</w:t>
      </w:r>
      <w:r>
        <w:tab/>
      </w:r>
      <w:r>
        <w:fldChar w:fldCharType="begin"/>
      </w:r>
      <w:r>
        <w:instrText xml:space="preserve"> PAGEREF _Toc234862233 \h </w:instrText>
      </w:r>
      <w:r>
        <w:fldChar w:fldCharType="separate"/>
      </w:r>
      <w:r>
        <w:t>7</w:t>
      </w:r>
      <w:r>
        <w:fldChar w:fldCharType="end"/>
      </w:r>
      <w:r>
        <w:fldChar w:fldCharType="end"/>
      </w:r>
    </w:p>
    <w:p w14:paraId="1943BDDD">
      <w:pPr>
        <w:pStyle w:val="39"/>
        <w:tabs>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"_Toc234862234" </w:instrText>
      </w:r>
      <w:r>
        <w:fldChar w:fldCharType="separate"/>
      </w:r>
      <w:r>
        <w:rPr>
          <w:rStyle w:val="29"/>
        </w:rPr>
        <w:t>3.1.2. Neisplata plaće</w:t>
      </w:r>
      <w:r>
        <w:tab/>
      </w:r>
      <w:r>
        <w:fldChar w:fldCharType="begin"/>
      </w:r>
      <w:r>
        <w:instrText xml:space="preserve"> PAGEREF _Toc234862234 \h </w:instrText>
      </w:r>
      <w:r>
        <w:fldChar w:fldCharType="separate"/>
      </w:r>
      <w:r>
        <w:t>8</w:t>
      </w:r>
      <w:r>
        <w:fldChar w:fldCharType="end"/>
      </w:r>
      <w:r>
        <w:fldChar w:fldCharType="end"/>
      </w:r>
    </w:p>
    <w:p w14:paraId="56D78925">
      <w:pPr>
        <w:pStyle w:val="39"/>
        <w:tabs>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"_Toc234862235" </w:instrText>
      </w:r>
      <w:r>
        <w:fldChar w:fldCharType="separate"/>
      </w:r>
      <w:r>
        <w:rPr>
          <w:rStyle w:val="29"/>
        </w:rPr>
        <w:t>3.1.3. Sudjelovanje u zabranjenom sporazumu</w:t>
      </w:r>
      <w:r>
        <w:tab/>
      </w:r>
      <w:r>
        <w:fldChar w:fldCharType="begin"/>
      </w:r>
      <w:r>
        <w:instrText xml:space="preserve"> PAGEREF _Toc234862235 \h </w:instrText>
      </w:r>
      <w:r>
        <w:fldChar w:fldCharType="separate"/>
      </w:r>
      <w:r>
        <w:t>8</w:t>
      </w:r>
      <w:r>
        <w:fldChar w:fldCharType="end"/>
      </w:r>
      <w:r>
        <w:fldChar w:fldCharType="end"/>
      </w:r>
    </w:p>
    <w:p w14:paraId="25B543AF">
      <w:pPr>
        <w:pStyle w:val="38"/>
        <w:tabs>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"_Toc234862236" </w:instrText>
      </w:r>
      <w:r>
        <w:fldChar w:fldCharType="separate"/>
      </w:r>
      <w:r>
        <w:rPr>
          <w:rStyle w:val="29"/>
        </w:rPr>
        <w:t>3.2. Plaćene obveze</w:t>
      </w:r>
      <w:r>
        <w:tab/>
      </w:r>
      <w:r>
        <w:fldChar w:fldCharType="begin"/>
      </w:r>
      <w:r>
        <w:instrText xml:space="preserve"> PAGEREF _Toc234862236 \h </w:instrText>
      </w:r>
      <w:r>
        <w:fldChar w:fldCharType="separate"/>
      </w:r>
      <w:r>
        <w:t>9</w:t>
      </w:r>
      <w:r>
        <w:fldChar w:fldCharType="end"/>
      </w:r>
      <w:r>
        <w:fldChar w:fldCharType="end"/>
      </w:r>
    </w:p>
    <w:p w14:paraId="35F251FD">
      <w:pPr>
        <w:pStyle w:val="37"/>
        <w:rPr>
          <w:rFonts w:asciiTheme="minorHAnsi" w:hAnsiTheme="minorHAnsi" w:eastAsiaTheme="minorEastAsia" w:cstheme="minorBidi"/>
          <w:b w:val="0"/>
          <w:bCs w:val="0"/>
          <w:caps w:val="0"/>
          <w:sz w:val="22"/>
          <w:szCs w:val="22"/>
          <w:lang w:eastAsia="hr-HR"/>
        </w:rPr>
      </w:pPr>
      <w:r>
        <w:fldChar w:fldCharType="begin"/>
      </w:r>
      <w:r>
        <w:instrText xml:space="preserve"> HYPERLINK \l "_Toc234862237" </w:instrText>
      </w:r>
      <w:r>
        <w:fldChar w:fldCharType="separate"/>
      </w:r>
      <w:r>
        <w:rPr>
          <w:rStyle w:val="29"/>
        </w:rPr>
        <w:t>4.</w:t>
      </w:r>
      <w:r>
        <w:rPr>
          <w:rFonts w:asciiTheme="minorHAnsi" w:hAnsiTheme="minorHAnsi" w:eastAsiaTheme="minorEastAsia" w:cstheme="minorBidi"/>
          <w:b w:val="0"/>
          <w:bCs w:val="0"/>
          <w:caps w:val="0"/>
          <w:sz w:val="22"/>
          <w:szCs w:val="22"/>
          <w:lang w:eastAsia="hr-HR"/>
        </w:rPr>
        <w:tab/>
      </w:r>
      <w:r>
        <w:rPr>
          <w:rStyle w:val="29"/>
        </w:rPr>
        <w:t>KRITERIJ ZA ODABIR GOSPODARSKOG SUBJEKTA (UVJETI SPOSOBNOSTI)</w:t>
      </w:r>
      <w:r>
        <w:tab/>
      </w:r>
      <w:r>
        <w:fldChar w:fldCharType="begin"/>
      </w:r>
      <w:r>
        <w:instrText xml:space="preserve"> PAGEREF _Toc234862237 \h </w:instrText>
      </w:r>
      <w:r>
        <w:fldChar w:fldCharType="separate"/>
      </w:r>
      <w:r>
        <w:t>9</w:t>
      </w:r>
      <w:r>
        <w:fldChar w:fldCharType="end"/>
      </w:r>
      <w:r>
        <w:fldChar w:fldCharType="end"/>
      </w:r>
    </w:p>
    <w:p w14:paraId="2C402057">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"_Toc234862238" </w:instrText>
      </w:r>
      <w:r>
        <w:fldChar w:fldCharType="separate"/>
      </w:r>
      <w:r>
        <w:rPr>
          <w:rStyle w:val="29"/>
        </w:rPr>
        <w:t>4.1.</w:t>
      </w:r>
      <w:r>
        <w:rPr>
          <w:rFonts w:asciiTheme="minorHAnsi" w:hAnsiTheme="minorHAnsi" w:eastAsiaTheme="minorEastAsia" w:cstheme="minorBidi"/>
          <w:smallCaps w:val="0"/>
          <w:sz w:val="22"/>
          <w:szCs w:val="22"/>
          <w:lang w:eastAsia="hr-HR"/>
        </w:rPr>
        <w:tab/>
      </w:r>
      <w:r>
        <w:rPr>
          <w:rStyle w:val="29"/>
        </w:rPr>
        <w:t>Uvjeti sposobnosti za obavljanje profesionalne djelatnosti</w:t>
      </w:r>
      <w:r>
        <w:tab/>
      </w:r>
      <w:r>
        <w:fldChar w:fldCharType="begin"/>
      </w:r>
      <w:r>
        <w:instrText xml:space="preserve"> PAGEREF _Toc234862238 \h </w:instrText>
      </w:r>
      <w:r>
        <w:fldChar w:fldCharType="separate"/>
      </w:r>
      <w:r>
        <w:t>9</w:t>
      </w:r>
      <w:r>
        <w:fldChar w:fldCharType="end"/>
      </w:r>
      <w:r>
        <w:fldChar w:fldCharType="end"/>
      </w:r>
    </w:p>
    <w:p w14:paraId="332583BF">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"_Toc234862239" </w:instrText>
      </w:r>
      <w:r>
        <w:fldChar w:fldCharType="separate"/>
      </w:r>
      <w:r>
        <w:rPr>
          <w:rStyle w:val="29"/>
          <w:lang w:eastAsia="hr-HR"/>
        </w:rPr>
        <w:t>4.2.</w:t>
      </w:r>
      <w:r>
        <w:rPr>
          <w:rFonts w:asciiTheme="minorHAnsi" w:hAnsiTheme="minorHAnsi" w:eastAsiaTheme="minorEastAsia" w:cstheme="minorBidi"/>
          <w:smallCaps w:val="0"/>
          <w:sz w:val="22"/>
          <w:szCs w:val="22"/>
          <w:lang w:eastAsia="hr-HR"/>
        </w:rPr>
        <w:tab/>
      </w:r>
      <w:r>
        <w:rPr>
          <w:rStyle w:val="29"/>
        </w:rPr>
        <w:t>Uvjeti tehničke i stručne sposobnosti</w:t>
      </w:r>
      <w:r>
        <w:tab/>
      </w:r>
      <w:r>
        <w:fldChar w:fldCharType="begin"/>
      </w:r>
      <w:r>
        <w:instrText xml:space="preserve"> PAGEREF _Toc234862239 \h </w:instrText>
      </w:r>
      <w:r>
        <w:fldChar w:fldCharType="separate"/>
      </w:r>
      <w:r>
        <w:t>10</w:t>
      </w:r>
      <w:r>
        <w:fldChar w:fldCharType="end"/>
      </w:r>
      <w:r>
        <w:fldChar w:fldCharType="end"/>
      </w:r>
    </w:p>
    <w:p w14:paraId="413BFD92">
      <w:pPr>
        <w:pStyle w:val="39"/>
        <w:tabs>
          <w:tab w:val="left" w:pos="1320"/>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"_Toc234862240" </w:instrText>
      </w:r>
      <w:r>
        <w:fldChar w:fldCharType="separate"/>
      </w:r>
      <w:r>
        <w:rPr>
          <w:rStyle w:val="29"/>
        </w:rPr>
        <w:t>4.2.1.</w:t>
      </w:r>
      <w:r>
        <w:rPr>
          <w:rFonts w:asciiTheme="minorHAnsi" w:hAnsiTheme="minorHAnsi" w:eastAsiaTheme="minorEastAsia" w:cstheme="minorBidi"/>
          <w:i w:val="0"/>
          <w:iCs w:val="0"/>
          <w:sz w:val="22"/>
          <w:szCs w:val="22"/>
          <w:lang w:eastAsia="hr-HR"/>
        </w:rPr>
        <w:tab/>
      </w:r>
      <w:r>
        <w:rPr>
          <w:rStyle w:val="29"/>
        </w:rPr>
        <w:t>Tehnički stručnjaci</w:t>
      </w:r>
      <w:r>
        <w:tab/>
      </w:r>
      <w:r>
        <w:fldChar w:fldCharType="begin"/>
      </w:r>
      <w:r>
        <w:instrText xml:space="preserve"> PAGEREF _Toc234862240 \h </w:instrText>
      </w:r>
      <w:r>
        <w:fldChar w:fldCharType="separate"/>
      </w:r>
      <w:r>
        <w:t>10</w:t>
      </w:r>
      <w:r>
        <w:fldChar w:fldCharType="end"/>
      </w:r>
      <w:r>
        <w:fldChar w:fldCharType="end"/>
      </w:r>
    </w:p>
    <w:p w14:paraId="357B92F2">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"_Toc234862241" </w:instrText>
      </w:r>
      <w:r>
        <w:fldChar w:fldCharType="separate"/>
      </w:r>
      <w:r>
        <w:rPr>
          <w:rStyle w:val="29"/>
        </w:rPr>
        <w:t>4.3.</w:t>
      </w:r>
      <w:r>
        <w:rPr>
          <w:rFonts w:asciiTheme="minorHAnsi" w:hAnsiTheme="minorHAnsi" w:eastAsiaTheme="minorEastAsia" w:cstheme="minorBidi"/>
          <w:smallCaps w:val="0"/>
          <w:sz w:val="22"/>
          <w:szCs w:val="22"/>
          <w:lang w:eastAsia="hr-HR"/>
        </w:rPr>
        <w:tab/>
      </w:r>
      <w:r>
        <w:rPr>
          <w:rStyle w:val="29"/>
        </w:rPr>
        <w:t>Oslanjanje na sposobnost drugih subjekata</w:t>
      </w:r>
      <w:r>
        <w:tab/>
      </w:r>
      <w:r>
        <w:fldChar w:fldCharType="begin"/>
      </w:r>
      <w:r>
        <w:instrText xml:space="preserve"> PAGEREF _Toc234862241 \h </w:instrText>
      </w:r>
      <w:r>
        <w:fldChar w:fldCharType="separate"/>
      </w:r>
      <w:r>
        <w:t>11</w:t>
      </w:r>
      <w:r>
        <w:fldChar w:fldCharType="end"/>
      </w:r>
      <w:r>
        <w:fldChar w:fldCharType="end"/>
      </w:r>
    </w:p>
    <w:p w14:paraId="60C11DA3">
      <w:pPr>
        <w:pStyle w:val="37"/>
        <w:rPr>
          <w:rFonts w:asciiTheme="minorHAnsi" w:hAnsiTheme="minorHAnsi" w:eastAsiaTheme="minorEastAsia" w:cstheme="minorBidi"/>
          <w:b w:val="0"/>
          <w:bCs w:val="0"/>
          <w:caps w:val="0"/>
          <w:sz w:val="22"/>
          <w:szCs w:val="22"/>
          <w:lang w:eastAsia="hr-HR"/>
        </w:rPr>
      </w:pPr>
      <w:r>
        <w:fldChar w:fldCharType="begin"/>
      </w:r>
      <w:r>
        <w:instrText xml:space="preserve"> HYPERLINK \l "_Toc234862242" </w:instrText>
      </w:r>
      <w:r>
        <w:fldChar w:fldCharType="separate"/>
      </w:r>
      <w:r>
        <w:rPr>
          <w:rStyle w:val="29"/>
        </w:rPr>
        <w:t>5.</w:t>
      </w:r>
      <w:r>
        <w:rPr>
          <w:rFonts w:asciiTheme="minorHAnsi" w:hAnsiTheme="minorHAnsi" w:eastAsiaTheme="minorEastAsia" w:cstheme="minorBidi"/>
          <w:b w:val="0"/>
          <w:bCs w:val="0"/>
          <w:caps w:val="0"/>
          <w:sz w:val="22"/>
          <w:szCs w:val="22"/>
          <w:lang w:eastAsia="hr-HR"/>
        </w:rPr>
        <w:tab/>
      </w:r>
      <w:r>
        <w:rPr>
          <w:rStyle w:val="29"/>
        </w:rPr>
        <w:t>PODACI O PONUDI</w:t>
      </w:r>
      <w:r>
        <w:tab/>
      </w:r>
      <w:r>
        <w:fldChar w:fldCharType="begin"/>
      </w:r>
      <w:r>
        <w:instrText xml:space="preserve"> PAGEREF _Toc234862242 \h </w:instrText>
      </w:r>
      <w:r>
        <w:fldChar w:fldCharType="separate"/>
      </w:r>
      <w:r>
        <w:t>11</w:t>
      </w:r>
      <w:r>
        <w:fldChar w:fldCharType="end"/>
      </w:r>
      <w:r>
        <w:fldChar w:fldCharType="end"/>
      </w:r>
    </w:p>
    <w:p w14:paraId="6B9ADA3E">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"_Toc234862243" </w:instrText>
      </w:r>
      <w:r>
        <w:fldChar w:fldCharType="separate"/>
      </w:r>
      <w:r>
        <w:rPr>
          <w:rStyle w:val="29"/>
        </w:rPr>
        <w:t>5.1.</w:t>
      </w:r>
      <w:r>
        <w:rPr>
          <w:rFonts w:asciiTheme="minorHAnsi" w:hAnsiTheme="minorHAnsi" w:eastAsiaTheme="minorEastAsia" w:cstheme="minorBidi"/>
          <w:smallCaps w:val="0"/>
          <w:sz w:val="22"/>
          <w:szCs w:val="22"/>
          <w:lang w:eastAsia="hr-HR"/>
        </w:rPr>
        <w:tab/>
      </w:r>
      <w:r>
        <w:rPr>
          <w:rStyle w:val="29"/>
        </w:rPr>
        <w:t>Sastavni dijelovi ponude</w:t>
      </w:r>
      <w:r>
        <w:tab/>
      </w:r>
      <w:r>
        <w:fldChar w:fldCharType="begin"/>
      </w:r>
      <w:r>
        <w:instrText xml:space="preserve"> PAGEREF _Toc234862243 \h </w:instrText>
      </w:r>
      <w:r>
        <w:fldChar w:fldCharType="separate"/>
      </w:r>
      <w:r>
        <w:t>11</w:t>
      </w:r>
      <w:r>
        <w:fldChar w:fldCharType="end"/>
      </w:r>
      <w:r>
        <w:fldChar w:fldCharType="end"/>
      </w:r>
    </w:p>
    <w:p w14:paraId="2EB3692C">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"_Toc234862244" </w:instrText>
      </w:r>
      <w:r>
        <w:fldChar w:fldCharType="separate"/>
      </w:r>
      <w:r>
        <w:rPr>
          <w:rStyle w:val="29"/>
        </w:rPr>
        <w:t>5.2.</w:t>
      </w:r>
      <w:r>
        <w:rPr>
          <w:rFonts w:asciiTheme="minorHAnsi" w:hAnsiTheme="minorHAnsi" w:eastAsiaTheme="minorEastAsia" w:cstheme="minorBidi"/>
          <w:smallCaps w:val="0"/>
          <w:sz w:val="22"/>
          <w:szCs w:val="22"/>
          <w:lang w:eastAsia="hr-HR"/>
        </w:rPr>
        <w:tab/>
      </w:r>
      <w:r>
        <w:rPr>
          <w:rStyle w:val="29"/>
        </w:rPr>
        <w:t>Način izrade ponude</w:t>
      </w:r>
      <w:r>
        <w:tab/>
      </w:r>
      <w:r>
        <w:fldChar w:fldCharType="begin"/>
      </w:r>
      <w:r>
        <w:instrText xml:space="preserve"> PAGEREF _Toc234862244 \h </w:instrText>
      </w:r>
      <w:r>
        <w:fldChar w:fldCharType="separate"/>
      </w:r>
      <w:r>
        <w:t>11</w:t>
      </w:r>
      <w:r>
        <w:fldChar w:fldCharType="end"/>
      </w:r>
      <w:r>
        <w:fldChar w:fldCharType="end"/>
      </w:r>
    </w:p>
    <w:p w14:paraId="33D67F26">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"_Toc234862245" </w:instrText>
      </w:r>
      <w:r>
        <w:fldChar w:fldCharType="separate"/>
      </w:r>
      <w:r>
        <w:rPr>
          <w:rStyle w:val="29"/>
        </w:rPr>
        <w:t>5.3.</w:t>
      </w:r>
      <w:r>
        <w:rPr>
          <w:rFonts w:asciiTheme="minorHAnsi" w:hAnsiTheme="minorHAnsi" w:eastAsiaTheme="minorEastAsia" w:cstheme="minorBidi"/>
          <w:smallCaps w:val="0"/>
          <w:sz w:val="22"/>
          <w:szCs w:val="22"/>
          <w:lang w:eastAsia="hr-HR"/>
        </w:rPr>
        <w:tab/>
      </w:r>
      <w:r>
        <w:rPr>
          <w:rStyle w:val="29"/>
        </w:rPr>
        <w:t>Vrijeme i mjesto dostave ponude</w:t>
      </w:r>
      <w:r>
        <w:tab/>
      </w:r>
      <w:r>
        <w:fldChar w:fldCharType="begin"/>
      </w:r>
      <w:r>
        <w:instrText xml:space="preserve"> PAGEREF _Toc234862245 \h </w:instrText>
      </w:r>
      <w:r>
        <w:fldChar w:fldCharType="separate"/>
      </w:r>
      <w:r>
        <w:t>12</w:t>
      </w:r>
      <w:r>
        <w:fldChar w:fldCharType="end"/>
      </w:r>
      <w:r>
        <w:fldChar w:fldCharType="end"/>
      </w:r>
    </w:p>
    <w:p w14:paraId="46D89731">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"_Toc234862246" </w:instrText>
      </w:r>
      <w:r>
        <w:fldChar w:fldCharType="separate"/>
      </w:r>
      <w:r>
        <w:rPr>
          <w:rStyle w:val="29"/>
        </w:rPr>
        <w:t>5.4.</w:t>
      </w:r>
      <w:r>
        <w:rPr>
          <w:rFonts w:asciiTheme="minorHAnsi" w:hAnsiTheme="minorHAnsi" w:eastAsiaTheme="minorEastAsia" w:cstheme="minorBidi"/>
          <w:smallCaps w:val="0"/>
          <w:sz w:val="22"/>
          <w:szCs w:val="22"/>
          <w:lang w:eastAsia="hr-HR"/>
        </w:rPr>
        <w:tab/>
      </w:r>
      <w:r>
        <w:rPr>
          <w:rStyle w:val="29"/>
        </w:rPr>
        <w:t>Rok valjanosti ponude</w:t>
      </w:r>
      <w:r>
        <w:tab/>
      </w:r>
      <w:r>
        <w:fldChar w:fldCharType="begin"/>
      </w:r>
      <w:r>
        <w:instrText xml:space="preserve"> PAGEREF _Toc234862246 \h </w:instrText>
      </w:r>
      <w:r>
        <w:fldChar w:fldCharType="separate"/>
      </w:r>
      <w:r>
        <w:t>12</w:t>
      </w:r>
      <w:r>
        <w:fldChar w:fldCharType="end"/>
      </w:r>
      <w:r>
        <w:fldChar w:fldCharType="end"/>
      </w:r>
    </w:p>
    <w:p w14:paraId="7E2D0A17">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"_Toc234862247" </w:instrText>
      </w:r>
      <w:r>
        <w:fldChar w:fldCharType="separate"/>
      </w:r>
      <w:r>
        <w:rPr>
          <w:rStyle w:val="29"/>
        </w:rPr>
        <w:t>5.5.</w:t>
      </w:r>
      <w:r>
        <w:rPr>
          <w:rFonts w:asciiTheme="minorHAnsi" w:hAnsiTheme="minorHAnsi" w:eastAsiaTheme="minorEastAsia" w:cstheme="minorBidi"/>
          <w:smallCaps w:val="0"/>
          <w:sz w:val="22"/>
          <w:szCs w:val="22"/>
          <w:lang w:eastAsia="hr-HR"/>
        </w:rPr>
        <w:tab/>
      </w:r>
      <w:r>
        <w:rPr>
          <w:rStyle w:val="29"/>
        </w:rPr>
        <w:t>Otvaranje ponuda</w:t>
      </w:r>
      <w:r>
        <w:tab/>
      </w:r>
      <w:r>
        <w:fldChar w:fldCharType="begin"/>
      </w:r>
      <w:r>
        <w:instrText xml:space="preserve"> PAGEREF _Toc234862247 \h </w:instrText>
      </w:r>
      <w:r>
        <w:fldChar w:fldCharType="separate"/>
      </w:r>
      <w:r>
        <w:t>12</w:t>
      </w:r>
      <w:r>
        <w:fldChar w:fldCharType="end"/>
      </w:r>
      <w:r>
        <w:fldChar w:fldCharType="end"/>
      </w:r>
    </w:p>
    <w:p w14:paraId="20E905A6">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"_Toc234862248" </w:instrText>
      </w:r>
      <w:r>
        <w:fldChar w:fldCharType="separate"/>
      </w:r>
      <w:r>
        <w:rPr>
          <w:rStyle w:val="29"/>
        </w:rPr>
        <w:t>5.6.</w:t>
      </w:r>
      <w:r>
        <w:rPr>
          <w:rFonts w:asciiTheme="minorHAnsi" w:hAnsiTheme="minorHAnsi" w:eastAsiaTheme="minorEastAsia" w:cstheme="minorBidi"/>
          <w:smallCaps w:val="0"/>
          <w:sz w:val="22"/>
          <w:szCs w:val="22"/>
          <w:lang w:eastAsia="hr-HR"/>
        </w:rPr>
        <w:tab/>
      </w:r>
      <w:r>
        <w:rPr>
          <w:rStyle w:val="29"/>
        </w:rPr>
        <w:t>Cijena ponude</w:t>
      </w:r>
      <w:r>
        <w:tab/>
      </w:r>
      <w:r>
        <w:fldChar w:fldCharType="begin"/>
      </w:r>
      <w:r>
        <w:instrText xml:space="preserve"> PAGEREF _Toc234862248 \h </w:instrText>
      </w:r>
      <w:r>
        <w:fldChar w:fldCharType="separate"/>
      </w:r>
      <w:r>
        <w:t>12</w:t>
      </w:r>
      <w:r>
        <w:fldChar w:fldCharType="end"/>
      </w:r>
      <w:r>
        <w:fldChar w:fldCharType="end"/>
      </w:r>
    </w:p>
    <w:p w14:paraId="268A7D5C">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"_Toc234862249" </w:instrText>
      </w:r>
      <w:r>
        <w:fldChar w:fldCharType="separate"/>
      </w:r>
      <w:r>
        <w:rPr>
          <w:rStyle w:val="29"/>
        </w:rPr>
        <w:t>5.7.</w:t>
      </w:r>
      <w:r>
        <w:rPr>
          <w:rFonts w:asciiTheme="minorHAnsi" w:hAnsiTheme="minorHAnsi" w:eastAsiaTheme="minorEastAsia" w:cstheme="minorBidi"/>
          <w:smallCaps w:val="0"/>
          <w:sz w:val="22"/>
          <w:szCs w:val="22"/>
          <w:lang w:eastAsia="hr-HR"/>
        </w:rPr>
        <w:tab/>
      </w:r>
      <w:r>
        <w:rPr>
          <w:rStyle w:val="29"/>
        </w:rPr>
        <w:t>Izmjena, dopuna i povlačenje ponude</w:t>
      </w:r>
      <w:r>
        <w:tab/>
      </w:r>
      <w:r>
        <w:fldChar w:fldCharType="begin"/>
      </w:r>
      <w:r>
        <w:instrText xml:space="preserve"> PAGEREF _Toc234862249 \h </w:instrText>
      </w:r>
      <w:r>
        <w:fldChar w:fldCharType="separate"/>
      </w:r>
      <w:r>
        <w:t>13</w:t>
      </w:r>
      <w:r>
        <w:fldChar w:fldCharType="end"/>
      </w:r>
      <w:r>
        <w:fldChar w:fldCharType="end"/>
      </w:r>
    </w:p>
    <w:p w14:paraId="29F7F3E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"_Toc234862250" </w:instrText>
      </w:r>
      <w:r>
        <w:fldChar w:fldCharType="separate"/>
      </w:r>
      <w:r>
        <w:rPr>
          <w:rStyle w:val="29"/>
        </w:rPr>
        <w:t>5.8.</w:t>
      </w:r>
      <w:r>
        <w:rPr>
          <w:rFonts w:asciiTheme="minorHAnsi" w:hAnsiTheme="minorHAnsi" w:eastAsiaTheme="minorEastAsia" w:cstheme="minorBidi"/>
          <w:smallCaps w:val="0"/>
          <w:sz w:val="22"/>
          <w:szCs w:val="22"/>
          <w:lang w:eastAsia="hr-HR"/>
        </w:rPr>
        <w:tab/>
      </w:r>
      <w:r>
        <w:rPr>
          <w:rStyle w:val="29"/>
        </w:rPr>
        <w:t>Datum, vrijeme i mjesto dostave i otvaranja ponuda</w:t>
      </w:r>
      <w:r>
        <w:tab/>
      </w:r>
      <w:r>
        <w:fldChar w:fldCharType="begin"/>
      </w:r>
      <w:r>
        <w:instrText xml:space="preserve"> PAGEREF _Toc234862250 \h </w:instrText>
      </w:r>
      <w:r>
        <w:fldChar w:fldCharType="separate"/>
      </w:r>
      <w:r>
        <w:t>13</w:t>
      </w:r>
      <w:r>
        <w:fldChar w:fldCharType="end"/>
      </w:r>
      <w:r>
        <w:fldChar w:fldCharType="end"/>
      </w:r>
    </w:p>
    <w:p w14:paraId="2855020B">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"_Toc234862251" </w:instrText>
      </w:r>
      <w:r>
        <w:fldChar w:fldCharType="separate"/>
      </w:r>
      <w:r>
        <w:rPr>
          <w:rStyle w:val="29"/>
        </w:rPr>
        <w:t>5.9.</w:t>
      </w:r>
      <w:r>
        <w:rPr>
          <w:rFonts w:asciiTheme="minorHAnsi" w:hAnsiTheme="minorHAnsi" w:eastAsiaTheme="minorEastAsia" w:cstheme="minorBidi"/>
          <w:smallCaps w:val="0"/>
          <w:sz w:val="22"/>
          <w:szCs w:val="22"/>
          <w:lang w:eastAsia="hr-HR"/>
        </w:rPr>
        <w:tab/>
      </w:r>
      <w:r>
        <w:rPr>
          <w:rStyle w:val="29"/>
        </w:rPr>
        <w:t>Izuzetno niska ponuda</w:t>
      </w:r>
      <w:r>
        <w:tab/>
      </w:r>
      <w:r>
        <w:fldChar w:fldCharType="begin"/>
      </w:r>
      <w:r>
        <w:instrText xml:space="preserve"> PAGEREF _Toc234862251 \h </w:instrText>
      </w:r>
      <w:r>
        <w:fldChar w:fldCharType="separate"/>
      </w:r>
      <w:r>
        <w:t>13</w:t>
      </w:r>
      <w:r>
        <w:fldChar w:fldCharType="end"/>
      </w:r>
      <w:r>
        <w:fldChar w:fldCharType="end"/>
      </w:r>
    </w:p>
    <w:p w14:paraId="603C3603">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"_Toc234862252" </w:instrText>
      </w:r>
      <w:r>
        <w:fldChar w:fldCharType="separate"/>
      </w:r>
      <w:r>
        <w:rPr>
          <w:rStyle w:val="29"/>
        </w:rPr>
        <w:t>5.10.</w:t>
      </w:r>
      <w:r>
        <w:rPr>
          <w:rFonts w:asciiTheme="minorHAnsi" w:hAnsiTheme="minorHAnsi" w:eastAsiaTheme="minorEastAsia" w:cstheme="minorBidi"/>
          <w:smallCaps w:val="0"/>
          <w:sz w:val="22"/>
          <w:szCs w:val="22"/>
          <w:lang w:eastAsia="hr-HR"/>
        </w:rPr>
        <w:tab/>
      </w:r>
      <w:r>
        <w:rPr>
          <w:rStyle w:val="29"/>
        </w:rPr>
        <w:t>Pojašnjenje i upotpunjavanje ponude</w:t>
      </w:r>
      <w:r>
        <w:tab/>
      </w:r>
      <w:r>
        <w:fldChar w:fldCharType="begin"/>
      </w:r>
      <w:r>
        <w:instrText xml:space="preserve"> PAGEREF _Toc234862252 \h </w:instrText>
      </w:r>
      <w:r>
        <w:fldChar w:fldCharType="separate"/>
      </w:r>
      <w:r>
        <w:t>13</w:t>
      </w:r>
      <w:r>
        <w:fldChar w:fldCharType="end"/>
      </w:r>
      <w:r>
        <w:fldChar w:fldCharType="end"/>
      </w:r>
    </w:p>
    <w:p w14:paraId="00F0FF04">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"_Toc234862253" </w:instrText>
      </w:r>
      <w:r>
        <w:fldChar w:fldCharType="separate"/>
      </w:r>
      <w:r>
        <w:rPr>
          <w:rStyle w:val="29"/>
        </w:rPr>
        <w:t>5.11.</w:t>
      </w:r>
      <w:r>
        <w:rPr>
          <w:rFonts w:asciiTheme="minorHAnsi" w:hAnsiTheme="minorHAnsi" w:eastAsiaTheme="minorEastAsia" w:cstheme="minorBidi"/>
          <w:smallCaps w:val="0"/>
          <w:sz w:val="22"/>
          <w:szCs w:val="22"/>
          <w:lang w:eastAsia="hr-HR"/>
        </w:rPr>
        <w:tab/>
      </w:r>
      <w:r>
        <w:rPr>
          <w:rStyle w:val="29"/>
        </w:rPr>
        <w:t>Razlozi za odbijanje ponuda</w:t>
      </w:r>
      <w:r>
        <w:tab/>
      </w:r>
      <w:r>
        <w:fldChar w:fldCharType="begin"/>
      </w:r>
      <w:r>
        <w:instrText xml:space="preserve"> PAGEREF _Toc234862253 \h </w:instrText>
      </w:r>
      <w:r>
        <w:fldChar w:fldCharType="separate"/>
      </w:r>
      <w:r>
        <w:t>13</w:t>
      </w:r>
      <w:r>
        <w:fldChar w:fldCharType="end"/>
      </w:r>
      <w:r>
        <w:fldChar w:fldCharType="end"/>
      </w:r>
    </w:p>
    <w:p w14:paraId="3873DB7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"_Toc234862254" </w:instrText>
      </w:r>
      <w:r>
        <w:fldChar w:fldCharType="separate"/>
      </w:r>
      <w:r>
        <w:rPr>
          <w:rStyle w:val="29"/>
        </w:rPr>
        <w:t>5.12.</w:t>
      </w:r>
      <w:r>
        <w:rPr>
          <w:rFonts w:asciiTheme="minorHAnsi" w:hAnsiTheme="minorHAnsi" w:eastAsiaTheme="minorEastAsia" w:cstheme="minorBidi"/>
          <w:smallCaps w:val="0"/>
          <w:sz w:val="22"/>
          <w:szCs w:val="22"/>
          <w:lang w:eastAsia="hr-HR"/>
        </w:rPr>
        <w:tab/>
      </w:r>
      <w:r>
        <w:rPr>
          <w:rStyle w:val="29"/>
        </w:rPr>
        <w:t>Kriterij za odabir ponude</w:t>
      </w:r>
      <w:r>
        <w:tab/>
      </w:r>
      <w:r>
        <w:fldChar w:fldCharType="begin"/>
      </w:r>
      <w:r>
        <w:instrText xml:space="preserve"> PAGEREF _Toc234862254 \h </w:instrText>
      </w:r>
      <w:r>
        <w:fldChar w:fldCharType="separate"/>
      </w:r>
      <w:r>
        <w:t>14</w:t>
      </w:r>
      <w:r>
        <w:fldChar w:fldCharType="end"/>
      </w:r>
      <w:r>
        <w:fldChar w:fldCharType="end"/>
      </w:r>
    </w:p>
    <w:p w14:paraId="4FB79270">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"_Toc234862255" </w:instrText>
      </w:r>
      <w:r>
        <w:fldChar w:fldCharType="separate"/>
      </w:r>
      <w:r>
        <w:rPr>
          <w:rStyle w:val="29"/>
        </w:rPr>
        <w:t>5.13.</w:t>
      </w:r>
      <w:r>
        <w:rPr>
          <w:rFonts w:asciiTheme="minorHAnsi" w:hAnsiTheme="minorHAnsi" w:eastAsiaTheme="minorEastAsia" w:cstheme="minorBidi"/>
          <w:smallCaps w:val="0"/>
          <w:sz w:val="22"/>
          <w:szCs w:val="22"/>
          <w:lang w:eastAsia="hr-HR"/>
        </w:rPr>
        <w:tab/>
      </w:r>
      <w:r>
        <w:rPr>
          <w:rStyle w:val="29"/>
        </w:rPr>
        <w:t>Način određivanja cijene ponude</w:t>
      </w:r>
      <w:r>
        <w:tab/>
      </w:r>
      <w:r>
        <w:fldChar w:fldCharType="begin"/>
      </w:r>
      <w:r>
        <w:instrText xml:space="preserve"> PAGEREF _Toc234862255 \h </w:instrText>
      </w:r>
      <w:r>
        <w:fldChar w:fldCharType="separate"/>
      </w:r>
      <w:r>
        <w:t>14</w:t>
      </w:r>
      <w:r>
        <w:fldChar w:fldCharType="end"/>
      </w:r>
      <w:r>
        <w:fldChar w:fldCharType="end"/>
      </w:r>
    </w:p>
    <w:p w14:paraId="5079C40E">
      <w:pPr>
        <w:pStyle w:val="37"/>
        <w:rPr>
          <w:rFonts w:asciiTheme="minorHAnsi" w:hAnsiTheme="minorHAnsi" w:eastAsiaTheme="minorEastAsia" w:cstheme="minorBidi"/>
          <w:b w:val="0"/>
          <w:bCs w:val="0"/>
          <w:caps w:val="0"/>
          <w:sz w:val="22"/>
          <w:szCs w:val="22"/>
          <w:lang w:eastAsia="hr-HR"/>
        </w:rPr>
      </w:pPr>
      <w:r>
        <w:fldChar w:fldCharType="begin"/>
      </w:r>
      <w:r>
        <w:instrText xml:space="preserve"> HYPERLINK \l "_Toc234862256" </w:instrText>
      </w:r>
      <w:r>
        <w:fldChar w:fldCharType="separate"/>
      </w:r>
      <w:r>
        <w:rPr>
          <w:rStyle w:val="29"/>
        </w:rPr>
        <w:t>6.</w:t>
      </w:r>
      <w:r>
        <w:rPr>
          <w:rFonts w:asciiTheme="minorHAnsi" w:hAnsiTheme="minorHAnsi" w:eastAsiaTheme="minorEastAsia" w:cstheme="minorBidi"/>
          <w:b w:val="0"/>
          <w:bCs w:val="0"/>
          <w:caps w:val="0"/>
          <w:sz w:val="22"/>
          <w:szCs w:val="22"/>
          <w:lang w:eastAsia="hr-HR"/>
        </w:rPr>
        <w:tab/>
      </w:r>
      <w:r>
        <w:rPr>
          <w:rStyle w:val="29"/>
        </w:rPr>
        <w:t>OSTALE ODREDBE</w:t>
      </w:r>
      <w:r>
        <w:tab/>
      </w:r>
      <w:r>
        <w:fldChar w:fldCharType="begin"/>
      </w:r>
      <w:r>
        <w:instrText xml:space="preserve"> PAGEREF _Toc234862256 \h </w:instrText>
      </w:r>
      <w:r>
        <w:fldChar w:fldCharType="separate"/>
      </w:r>
      <w:r>
        <w:t>15</w:t>
      </w:r>
      <w:r>
        <w:fldChar w:fldCharType="end"/>
      </w:r>
      <w:r>
        <w:fldChar w:fldCharType="end"/>
      </w:r>
    </w:p>
    <w:p w14:paraId="6A63201B">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"_Toc234862257" </w:instrText>
      </w:r>
      <w:r>
        <w:fldChar w:fldCharType="separate"/>
      </w:r>
      <w:r>
        <w:rPr>
          <w:rStyle w:val="29"/>
        </w:rPr>
        <w:t>6.1.</w:t>
      </w:r>
      <w:r>
        <w:rPr>
          <w:rFonts w:asciiTheme="minorHAnsi" w:hAnsiTheme="minorHAnsi" w:eastAsiaTheme="minorEastAsia" w:cstheme="minorBidi"/>
          <w:smallCaps w:val="0"/>
          <w:sz w:val="22"/>
          <w:szCs w:val="22"/>
          <w:lang w:eastAsia="hr-HR"/>
        </w:rPr>
        <w:tab/>
      </w:r>
      <w:r>
        <w:rPr>
          <w:rStyle w:val="29"/>
        </w:rPr>
        <w:t>Odredbe koje se odnose na zajednicu gospodarskih subjekata</w:t>
      </w:r>
      <w:r>
        <w:tab/>
      </w:r>
      <w:r>
        <w:fldChar w:fldCharType="begin"/>
      </w:r>
      <w:r>
        <w:instrText xml:space="preserve"> PAGEREF _Toc234862257 \h </w:instrText>
      </w:r>
      <w:r>
        <w:fldChar w:fldCharType="separate"/>
      </w:r>
      <w:r>
        <w:t>15</w:t>
      </w:r>
      <w:r>
        <w:fldChar w:fldCharType="end"/>
      </w:r>
      <w:r>
        <w:fldChar w:fldCharType="end"/>
      </w:r>
    </w:p>
    <w:p w14:paraId="77D38F8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"_Toc234862258" </w:instrText>
      </w:r>
      <w:r>
        <w:fldChar w:fldCharType="separate"/>
      </w:r>
      <w:r>
        <w:rPr>
          <w:rStyle w:val="29"/>
          <w:lang w:eastAsia="hr-HR"/>
        </w:rPr>
        <w:t>6.2.</w:t>
      </w:r>
      <w:r>
        <w:rPr>
          <w:rFonts w:asciiTheme="minorHAnsi" w:hAnsiTheme="minorHAnsi" w:eastAsiaTheme="minorEastAsia" w:cstheme="minorBidi"/>
          <w:smallCaps w:val="0"/>
          <w:sz w:val="22"/>
          <w:szCs w:val="22"/>
          <w:lang w:eastAsia="hr-HR"/>
        </w:rPr>
        <w:tab/>
      </w:r>
      <w:r>
        <w:rPr>
          <w:rStyle w:val="29"/>
          <w:lang w:eastAsia="hr-HR"/>
        </w:rPr>
        <w:t>Odredbe koje se odnose na podugovaratelje</w:t>
      </w:r>
      <w:r>
        <w:tab/>
      </w:r>
      <w:r>
        <w:fldChar w:fldCharType="begin"/>
      </w:r>
      <w:r>
        <w:instrText xml:space="preserve"> PAGEREF _Toc234862258 \h </w:instrText>
      </w:r>
      <w:r>
        <w:fldChar w:fldCharType="separate"/>
      </w:r>
      <w:r>
        <w:t>15</w:t>
      </w:r>
      <w:r>
        <w:fldChar w:fldCharType="end"/>
      </w:r>
      <w:r>
        <w:fldChar w:fldCharType="end"/>
      </w:r>
    </w:p>
    <w:p w14:paraId="0A3671E9">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"_Toc234862259" </w:instrText>
      </w:r>
      <w:r>
        <w:fldChar w:fldCharType="separate"/>
      </w:r>
      <w:r>
        <w:rPr>
          <w:rStyle w:val="29"/>
          <w:lang w:eastAsia="hr-HR"/>
        </w:rPr>
        <w:t>6.3.</w:t>
      </w:r>
      <w:r>
        <w:rPr>
          <w:rFonts w:asciiTheme="minorHAnsi" w:hAnsiTheme="minorHAnsi" w:eastAsiaTheme="minorEastAsia" w:cstheme="minorBidi"/>
          <w:smallCaps w:val="0"/>
          <w:sz w:val="22"/>
          <w:szCs w:val="22"/>
          <w:lang w:eastAsia="hr-HR"/>
        </w:rPr>
        <w:tab/>
      </w:r>
      <w:r>
        <w:rPr>
          <w:rStyle w:val="29"/>
          <w:lang w:eastAsia="hr-HR"/>
        </w:rPr>
        <w:t>Jamstva</w:t>
      </w:r>
      <w:r>
        <w:tab/>
      </w:r>
      <w:r>
        <w:fldChar w:fldCharType="begin"/>
      </w:r>
      <w:r>
        <w:instrText xml:space="preserve"> PAGEREF _Toc234862259 \h </w:instrText>
      </w:r>
      <w:r>
        <w:fldChar w:fldCharType="separate"/>
      </w:r>
      <w:r>
        <w:t>16</w:t>
      </w:r>
      <w:r>
        <w:fldChar w:fldCharType="end"/>
      </w:r>
      <w:r>
        <w:fldChar w:fldCharType="end"/>
      </w:r>
    </w:p>
    <w:p w14:paraId="65BCA3ED">
      <w:pPr>
        <w:pStyle w:val="39"/>
        <w:tabs>
          <w:tab w:val="left" w:pos="1320"/>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"_Toc234862260" </w:instrText>
      </w:r>
      <w:r>
        <w:fldChar w:fldCharType="separate"/>
      </w:r>
      <w:r>
        <w:rPr>
          <w:rStyle w:val="29"/>
        </w:rPr>
        <w:t>6.3.1.</w:t>
      </w:r>
      <w:r>
        <w:rPr>
          <w:rFonts w:asciiTheme="minorHAnsi" w:hAnsiTheme="minorHAnsi" w:eastAsiaTheme="minorEastAsia" w:cstheme="minorBidi"/>
          <w:i w:val="0"/>
          <w:iCs w:val="0"/>
          <w:sz w:val="22"/>
          <w:szCs w:val="22"/>
          <w:lang w:eastAsia="hr-HR"/>
        </w:rPr>
        <w:tab/>
      </w:r>
      <w:r>
        <w:rPr>
          <w:rStyle w:val="29"/>
        </w:rPr>
        <w:t>Jamstvo za ozbiljnost ponude</w:t>
      </w:r>
      <w:r>
        <w:tab/>
      </w:r>
      <w:r>
        <w:fldChar w:fldCharType="begin"/>
      </w:r>
      <w:r>
        <w:instrText xml:space="preserve"> PAGEREF _Toc234862260 \h </w:instrText>
      </w:r>
      <w:r>
        <w:fldChar w:fldCharType="separate"/>
      </w:r>
      <w:r>
        <w:t>16</w:t>
      </w:r>
      <w:r>
        <w:fldChar w:fldCharType="end"/>
      </w:r>
      <w:r>
        <w:fldChar w:fldCharType="end"/>
      </w:r>
    </w:p>
    <w:p w14:paraId="10E9A25A">
      <w:pPr>
        <w:pStyle w:val="39"/>
        <w:tabs>
          <w:tab w:val="left" w:pos="1320"/>
          <w:tab w:val="right" w:leader="dot" w:pos="9063"/>
        </w:tabs>
        <w:rPr>
          <w:rFonts w:asciiTheme="minorHAnsi" w:hAnsiTheme="minorHAnsi" w:eastAsiaTheme="minorEastAsia" w:cstheme="minorBidi"/>
          <w:i w:val="0"/>
          <w:iCs w:val="0"/>
          <w:sz w:val="22"/>
          <w:szCs w:val="22"/>
          <w:lang w:eastAsia="hr-HR"/>
        </w:rPr>
      </w:pPr>
      <w:r>
        <w:fldChar w:fldCharType="begin"/>
      </w:r>
      <w:r>
        <w:instrText xml:space="preserve"> HYPERLINK \l "_Toc234862261" </w:instrText>
      </w:r>
      <w:r>
        <w:fldChar w:fldCharType="separate"/>
      </w:r>
      <w:r>
        <w:rPr>
          <w:rStyle w:val="29"/>
        </w:rPr>
        <w:t>6.3.2.</w:t>
      </w:r>
      <w:r>
        <w:rPr>
          <w:rFonts w:asciiTheme="minorHAnsi" w:hAnsiTheme="minorHAnsi" w:eastAsiaTheme="minorEastAsia" w:cstheme="minorBidi"/>
          <w:i w:val="0"/>
          <w:iCs w:val="0"/>
          <w:sz w:val="22"/>
          <w:szCs w:val="22"/>
          <w:lang w:eastAsia="hr-HR"/>
        </w:rPr>
        <w:tab/>
      </w:r>
      <w:r>
        <w:rPr>
          <w:rStyle w:val="29"/>
        </w:rPr>
        <w:t>Jamstvo za uredno ispunjenje ugovora</w:t>
      </w:r>
      <w:r>
        <w:tab/>
      </w:r>
      <w:r>
        <w:fldChar w:fldCharType="begin"/>
      </w:r>
      <w:r>
        <w:instrText xml:space="preserve"> PAGEREF _Toc234862261 \h </w:instrText>
      </w:r>
      <w:r>
        <w:fldChar w:fldCharType="separate"/>
      </w:r>
      <w:r>
        <w:t>16</w:t>
      </w:r>
      <w:r>
        <w:fldChar w:fldCharType="end"/>
      </w:r>
      <w:r>
        <w:fldChar w:fldCharType="end"/>
      </w:r>
    </w:p>
    <w:p w14:paraId="6E0615B5">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"_Toc234862262" </w:instrText>
      </w:r>
      <w:r>
        <w:fldChar w:fldCharType="separate"/>
      </w:r>
      <w:r>
        <w:rPr>
          <w:rStyle w:val="29"/>
          <w:lang w:eastAsia="hr-HR"/>
        </w:rPr>
        <w:t>6.4.</w:t>
      </w:r>
      <w:r>
        <w:rPr>
          <w:rFonts w:asciiTheme="minorHAnsi" w:hAnsiTheme="minorHAnsi" w:eastAsiaTheme="minorEastAsia" w:cstheme="minorBidi"/>
          <w:smallCaps w:val="0"/>
          <w:sz w:val="22"/>
          <w:szCs w:val="22"/>
          <w:lang w:eastAsia="hr-HR"/>
        </w:rPr>
        <w:tab/>
      </w:r>
      <w:r>
        <w:rPr>
          <w:rStyle w:val="29"/>
        </w:rPr>
        <w:t>Način i oblik predaje projektne dokumentacije</w:t>
      </w:r>
      <w:r>
        <w:tab/>
      </w:r>
      <w:r>
        <w:fldChar w:fldCharType="begin"/>
      </w:r>
      <w:r>
        <w:instrText xml:space="preserve"> PAGEREF _Toc234862262 \h </w:instrText>
      </w:r>
      <w:r>
        <w:fldChar w:fldCharType="separate"/>
      </w:r>
      <w:r>
        <w:t>16</w:t>
      </w:r>
      <w:r>
        <w:fldChar w:fldCharType="end"/>
      </w:r>
      <w:r>
        <w:fldChar w:fldCharType="end"/>
      </w:r>
    </w:p>
    <w:p w14:paraId="7A7BB7BD">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"_Toc234862263" </w:instrText>
      </w:r>
      <w:r>
        <w:fldChar w:fldCharType="separate"/>
      </w:r>
      <w:r>
        <w:rPr>
          <w:rStyle w:val="29"/>
        </w:rPr>
        <w:t>6.5.</w:t>
      </w:r>
      <w:r>
        <w:rPr>
          <w:rFonts w:asciiTheme="minorHAnsi" w:hAnsiTheme="minorHAnsi" w:eastAsiaTheme="minorEastAsia" w:cstheme="minorBidi"/>
          <w:smallCaps w:val="0"/>
          <w:sz w:val="22"/>
          <w:szCs w:val="22"/>
          <w:lang w:eastAsia="hr-HR"/>
        </w:rPr>
        <w:tab/>
      </w:r>
      <w:r>
        <w:rPr>
          <w:rStyle w:val="29"/>
        </w:rPr>
        <w:t>Prava Naručitelja na korištenje projektne dokumentacije</w:t>
      </w:r>
      <w:r>
        <w:tab/>
      </w:r>
      <w:r>
        <w:fldChar w:fldCharType="begin"/>
      </w:r>
      <w:r>
        <w:instrText xml:space="preserve"> PAGEREF _Toc234862263 \h </w:instrText>
      </w:r>
      <w:r>
        <w:fldChar w:fldCharType="separate"/>
      </w:r>
      <w:r>
        <w:t>17</w:t>
      </w:r>
      <w:r>
        <w:fldChar w:fldCharType="end"/>
      </w:r>
      <w:r>
        <w:fldChar w:fldCharType="end"/>
      </w:r>
    </w:p>
    <w:p w14:paraId="7744B894">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"_Toc234862264" </w:instrText>
      </w:r>
      <w:r>
        <w:fldChar w:fldCharType="separate"/>
      </w:r>
      <w:r>
        <w:rPr>
          <w:rStyle w:val="29"/>
        </w:rPr>
        <w:t>6.6.</w:t>
      </w:r>
      <w:r>
        <w:rPr>
          <w:rFonts w:asciiTheme="minorHAnsi" w:hAnsiTheme="minorHAnsi" w:eastAsiaTheme="minorEastAsia" w:cstheme="minorBidi"/>
          <w:smallCaps w:val="0"/>
          <w:sz w:val="22"/>
          <w:szCs w:val="22"/>
          <w:lang w:eastAsia="hr-HR"/>
        </w:rPr>
        <w:tab/>
      </w:r>
      <w:r>
        <w:rPr>
          <w:rStyle w:val="29"/>
        </w:rPr>
        <w:t>Ugovorna kazna</w:t>
      </w:r>
      <w:r>
        <w:tab/>
      </w:r>
      <w:r>
        <w:fldChar w:fldCharType="begin"/>
      </w:r>
      <w:r>
        <w:instrText xml:space="preserve"> PAGEREF _Toc234862264 \h </w:instrText>
      </w:r>
      <w:r>
        <w:fldChar w:fldCharType="separate"/>
      </w:r>
      <w:r>
        <w:t>18</w:t>
      </w:r>
      <w:r>
        <w:fldChar w:fldCharType="end"/>
      </w:r>
      <w:r>
        <w:fldChar w:fldCharType="end"/>
      </w:r>
    </w:p>
    <w:p w14:paraId="226A0DC3">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"_Toc234862265" </w:instrText>
      </w:r>
      <w:r>
        <w:fldChar w:fldCharType="separate"/>
      </w:r>
      <w:r>
        <w:rPr>
          <w:rStyle w:val="29"/>
        </w:rPr>
        <w:t>6.7.</w:t>
      </w:r>
      <w:r>
        <w:rPr>
          <w:rFonts w:asciiTheme="minorHAnsi" w:hAnsiTheme="minorHAnsi" w:eastAsiaTheme="minorEastAsia" w:cstheme="minorBidi"/>
          <w:smallCaps w:val="0"/>
          <w:sz w:val="22"/>
          <w:szCs w:val="22"/>
          <w:lang w:eastAsia="hr-HR"/>
        </w:rPr>
        <w:tab/>
      </w:r>
      <w:r>
        <w:rPr>
          <w:rStyle w:val="29"/>
        </w:rPr>
        <w:t>Razlozi za poništenje postupka</w:t>
      </w:r>
      <w:r>
        <w:tab/>
      </w:r>
      <w:r>
        <w:fldChar w:fldCharType="begin"/>
      </w:r>
      <w:r>
        <w:instrText xml:space="preserve"> PAGEREF _Toc234862265 \h </w:instrText>
      </w:r>
      <w:r>
        <w:fldChar w:fldCharType="separate"/>
      </w:r>
      <w:r>
        <w:t>19</w:t>
      </w:r>
      <w:r>
        <w:fldChar w:fldCharType="end"/>
      </w:r>
      <w:r>
        <w:fldChar w:fldCharType="end"/>
      </w:r>
    </w:p>
    <w:p w14:paraId="599EBF64">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"_Toc234862266" </w:instrText>
      </w:r>
      <w:r>
        <w:fldChar w:fldCharType="separate"/>
      </w:r>
      <w:r>
        <w:rPr>
          <w:rStyle w:val="29"/>
        </w:rPr>
        <w:t>6.8.</w:t>
      </w:r>
      <w:r>
        <w:rPr>
          <w:rFonts w:asciiTheme="minorHAnsi" w:hAnsiTheme="minorHAnsi" w:eastAsiaTheme="minorEastAsia" w:cstheme="minorBidi"/>
          <w:smallCaps w:val="0"/>
          <w:sz w:val="22"/>
          <w:szCs w:val="22"/>
          <w:lang w:eastAsia="hr-HR"/>
        </w:rPr>
        <w:tab/>
      </w:r>
      <w:r>
        <w:rPr>
          <w:rStyle w:val="29"/>
        </w:rPr>
        <w:t>Provjera ponuditelja</w:t>
      </w:r>
      <w:r>
        <w:tab/>
      </w:r>
      <w:r>
        <w:fldChar w:fldCharType="begin"/>
      </w:r>
      <w:r>
        <w:instrText xml:space="preserve"> PAGEREF _Toc234862266 \h </w:instrText>
      </w:r>
      <w:r>
        <w:fldChar w:fldCharType="separate"/>
      </w:r>
      <w:r>
        <w:t>20</w:t>
      </w:r>
      <w:r>
        <w:fldChar w:fldCharType="end"/>
      </w:r>
      <w:r>
        <w:fldChar w:fldCharType="end"/>
      </w:r>
    </w:p>
    <w:p w14:paraId="3A213918">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"_Toc234862267" </w:instrText>
      </w:r>
      <w:r>
        <w:fldChar w:fldCharType="separate"/>
      </w:r>
      <w:r>
        <w:rPr>
          <w:rStyle w:val="29"/>
        </w:rPr>
        <w:t>6.9.</w:t>
      </w:r>
      <w:r>
        <w:rPr>
          <w:rFonts w:asciiTheme="minorHAnsi" w:hAnsiTheme="minorHAnsi" w:eastAsiaTheme="minorEastAsia" w:cstheme="minorBidi"/>
          <w:smallCaps w:val="0"/>
          <w:sz w:val="22"/>
          <w:szCs w:val="22"/>
          <w:lang w:eastAsia="hr-HR"/>
        </w:rPr>
        <w:tab/>
      </w:r>
      <w:r>
        <w:rPr>
          <w:rStyle w:val="29"/>
        </w:rPr>
        <w:t>Tajnost dokumentacije gospodarskih subjekata</w:t>
      </w:r>
      <w:r>
        <w:tab/>
      </w:r>
      <w:r>
        <w:fldChar w:fldCharType="begin"/>
      </w:r>
      <w:r>
        <w:instrText xml:space="preserve"> PAGEREF _Toc234862267 \h </w:instrText>
      </w:r>
      <w:r>
        <w:fldChar w:fldCharType="separate"/>
      </w:r>
      <w:r>
        <w:t>20</w:t>
      </w:r>
      <w:r>
        <w:fldChar w:fldCharType="end"/>
      </w:r>
      <w:r>
        <w:fldChar w:fldCharType="end"/>
      </w:r>
    </w:p>
    <w:p w14:paraId="2798186D">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"_Toc234862268" </w:instrText>
      </w:r>
      <w:r>
        <w:fldChar w:fldCharType="separate"/>
      </w:r>
      <w:r>
        <w:rPr>
          <w:rStyle w:val="29"/>
        </w:rPr>
        <w:t>6.10.</w:t>
      </w:r>
      <w:r>
        <w:rPr>
          <w:rFonts w:asciiTheme="minorHAnsi" w:hAnsiTheme="minorHAnsi" w:eastAsiaTheme="minorEastAsia" w:cstheme="minorBidi"/>
          <w:smallCaps w:val="0"/>
          <w:sz w:val="22"/>
          <w:szCs w:val="22"/>
          <w:lang w:eastAsia="hr-HR"/>
        </w:rPr>
        <w:tab/>
      </w:r>
      <w:r>
        <w:rPr>
          <w:rStyle w:val="29"/>
        </w:rPr>
        <w:t>Rok, način i uvjeti plaćanja</w:t>
      </w:r>
      <w:r>
        <w:tab/>
      </w:r>
      <w:r>
        <w:fldChar w:fldCharType="begin"/>
      </w:r>
      <w:r>
        <w:instrText xml:space="preserve"> PAGEREF _Toc234862268 \h </w:instrText>
      </w:r>
      <w:r>
        <w:fldChar w:fldCharType="separate"/>
      </w:r>
      <w:r>
        <w:t>20</w:t>
      </w:r>
      <w:r>
        <w:fldChar w:fldCharType="end"/>
      </w:r>
      <w:r>
        <w:fldChar w:fldCharType="end"/>
      </w:r>
    </w:p>
    <w:p w14:paraId="10EDC4C0">
      <w:pPr>
        <w:pStyle w:val="38"/>
        <w:tabs>
          <w:tab w:val="left" w:pos="880"/>
          <w:tab w:val="right" w:leader="dot" w:pos="9063"/>
        </w:tabs>
        <w:rPr>
          <w:rFonts w:asciiTheme="minorHAnsi" w:hAnsiTheme="minorHAnsi" w:eastAsiaTheme="minorEastAsia" w:cstheme="minorBidi"/>
          <w:smallCaps w:val="0"/>
          <w:sz w:val="22"/>
          <w:szCs w:val="22"/>
          <w:lang w:eastAsia="hr-HR"/>
        </w:rPr>
      </w:pPr>
      <w:r>
        <w:fldChar w:fldCharType="begin"/>
      </w:r>
      <w:r>
        <w:instrText xml:space="preserve"> HYPERLINK \l "_Toc234862269" </w:instrText>
      </w:r>
      <w:r>
        <w:fldChar w:fldCharType="separate"/>
      </w:r>
      <w:r>
        <w:rPr>
          <w:rStyle w:val="29"/>
        </w:rPr>
        <w:t>6.11.</w:t>
      </w:r>
      <w:r>
        <w:rPr>
          <w:rFonts w:asciiTheme="minorHAnsi" w:hAnsiTheme="minorHAnsi" w:eastAsiaTheme="minorEastAsia" w:cstheme="minorBidi"/>
          <w:smallCaps w:val="0"/>
          <w:sz w:val="22"/>
          <w:szCs w:val="22"/>
          <w:lang w:eastAsia="hr-HR"/>
        </w:rPr>
        <w:tab/>
      </w:r>
      <w:r>
        <w:rPr>
          <w:rStyle w:val="29"/>
        </w:rPr>
        <w:t>Ugovor</w:t>
      </w:r>
      <w:r>
        <w:tab/>
      </w:r>
      <w:r>
        <w:fldChar w:fldCharType="begin"/>
      </w:r>
      <w:r>
        <w:instrText xml:space="preserve"> PAGEREF _Toc234862269 \h </w:instrText>
      </w:r>
      <w:r>
        <w:fldChar w:fldCharType="separate"/>
      </w:r>
      <w:r>
        <w:t>21</w:t>
      </w:r>
      <w:r>
        <w:fldChar w:fldCharType="end"/>
      </w:r>
      <w:r>
        <w:fldChar w:fldCharType="end"/>
      </w:r>
    </w:p>
    <w:p w14:paraId="7B55F653">
      <w:pPr>
        <w:pStyle w:val="2"/>
        <w:ind w:left="420"/>
        <w:rPr>
          <w:rStyle w:val="23"/>
          <w:b/>
          <w:bCs/>
          <w:i w:val="0"/>
          <w:iCs w:val="0"/>
          <w:spacing w:val="0"/>
        </w:rPr>
      </w:pPr>
      <w:r>
        <w:fldChar w:fldCharType="end"/>
      </w:r>
    </w:p>
    <w:p w14:paraId="0F752346">
      <w:pPr>
        <w:pStyle w:val="2"/>
        <w:numPr>
          <w:ilvl w:val="0"/>
          <w:numId w:val="3"/>
        </w:numPr>
      </w:pPr>
      <w:r>
        <w:rPr>
          <w:rStyle w:val="23"/>
          <w:b/>
          <w:bCs/>
          <w:i w:val="0"/>
          <w:iCs w:val="0"/>
          <w:spacing w:val="0"/>
        </w:rPr>
        <w:br w:type="page"/>
      </w:r>
      <w:bookmarkStart w:id="8" w:name="_Toc234862219"/>
      <w:r>
        <w:rPr>
          <w:rStyle w:val="23"/>
          <w:b/>
          <w:bCs/>
          <w:i w:val="0"/>
          <w:iCs w:val="0"/>
          <w:spacing w:val="0"/>
        </w:rPr>
        <w:t>OPĆI PODACI</w:t>
      </w:r>
      <w:bookmarkEnd w:id="0"/>
      <w:bookmarkEnd w:id="4"/>
      <w:bookmarkEnd w:id="5"/>
      <w:bookmarkEnd w:id="6"/>
      <w:bookmarkEnd w:id="7"/>
      <w:bookmarkEnd w:id="8"/>
      <w:bookmarkStart w:id="9" w:name="_Toc323813760"/>
      <w:bookmarkStart w:id="10" w:name="_Toc323812644"/>
      <w:bookmarkStart w:id="11" w:name="_Toc324147763"/>
      <w:bookmarkStart w:id="12" w:name="_Toc324148046"/>
      <w:bookmarkStart w:id="13" w:name="_Toc324149985"/>
    </w:p>
    <w:bookmarkEnd w:id="1"/>
    <w:bookmarkEnd w:id="2"/>
    <w:bookmarkEnd w:id="9"/>
    <w:bookmarkEnd w:id="10"/>
    <w:bookmarkEnd w:id="11"/>
    <w:bookmarkEnd w:id="12"/>
    <w:bookmarkEnd w:id="13"/>
    <w:p w14:paraId="1F1B8105">
      <w:pPr>
        <w:pStyle w:val="3"/>
        <w:numPr>
          <w:ilvl w:val="1"/>
          <w:numId w:val="3"/>
        </w:numPr>
        <w:spacing w:before="0"/>
        <w:rPr>
          <w:szCs w:val="24"/>
        </w:rPr>
      </w:pPr>
      <w:bookmarkStart w:id="14" w:name="_Toc234862220"/>
      <w:r>
        <w:rPr>
          <w:szCs w:val="24"/>
        </w:rPr>
        <w:t>Podaci o Naručitelju</w:t>
      </w:r>
      <w:bookmarkEnd w:id="14"/>
    </w:p>
    <w:p w14:paraId="1447389E">
      <w:pPr>
        <w:spacing w:after="0"/>
        <w:jc w:val="both"/>
        <w:rPr>
          <w:rFonts w:ascii="Times New Roman" w:hAnsi="Times New Roman" w:eastAsia="Calibri"/>
          <w:sz w:val="24"/>
          <w:szCs w:val="24"/>
          <w:lang w:eastAsia="hr-HR"/>
        </w:rPr>
      </w:pPr>
      <w:r>
        <w:rPr>
          <w:rFonts w:ascii="Times New Roman" w:hAnsi="Times New Roman" w:eastAsia="Calibri"/>
          <w:sz w:val="24"/>
          <w:szCs w:val="24"/>
          <w:lang w:eastAsia="hr-HR"/>
        </w:rPr>
        <w:t>OSNOVNA ŠKOLA ŠIMUNA KOŽIČIĆA BENJE</w:t>
      </w:r>
    </w:p>
    <w:p w14:paraId="40957BE2">
      <w:pPr>
        <w:spacing w:after="0"/>
        <w:jc w:val="both"/>
        <w:rPr>
          <w:rFonts w:ascii="Times New Roman" w:hAnsi="Times New Roman" w:eastAsia="Calibri"/>
          <w:sz w:val="24"/>
          <w:szCs w:val="24"/>
          <w:lang w:eastAsia="hr-HR"/>
        </w:rPr>
      </w:pPr>
      <w:r>
        <w:rPr>
          <w:rFonts w:ascii="Times New Roman" w:hAnsi="Times New Roman" w:eastAsia="Calibri"/>
          <w:sz w:val="24"/>
          <w:szCs w:val="24"/>
          <w:lang w:eastAsia="hr-HR"/>
        </w:rPr>
        <w:t>Asje Petričić 7, 23000 Zadar</w:t>
      </w:r>
    </w:p>
    <w:p w14:paraId="1768AF2F">
      <w:pPr>
        <w:spacing w:after="0"/>
        <w:jc w:val="both"/>
        <w:rPr>
          <w:rStyle w:val="33"/>
          <w:rFonts w:ascii="Times New Roman" w:hAnsi="Times New Roman"/>
          <w:color w:val="333333"/>
          <w:sz w:val="24"/>
          <w:szCs w:val="24"/>
          <w:shd w:val="clear" w:color="auto" w:fill="FFFFFF"/>
        </w:rPr>
      </w:pPr>
      <w:r>
        <w:rPr>
          <w:rFonts w:ascii="Times New Roman" w:hAnsi="Times New Roman" w:eastAsia="Calibri"/>
          <w:sz w:val="24"/>
          <w:szCs w:val="24"/>
          <w:lang w:eastAsia="hr-HR"/>
        </w:rPr>
        <w:t xml:space="preserve">OIB: </w:t>
      </w:r>
      <w:r>
        <w:rPr>
          <w:rStyle w:val="33"/>
          <w:rFonts w:ascii="Times New Roman" w:hAnsi="Times New Roman"/>
          <w:b w:val="0"/>
          <w:color w:val="333333"/>
          <w:sz w:val="24"/>
          <w:szCs w:val="24"/>
          <w:shd w:val="clear" w:color="auto" w:fill="FFFFFF"/>
        </w:rPr>
        <w:t>54155328400</w:t>
      </w:r>
    </w:p>
    <w:p w14:paraId="6765148B">
      <w:pPr>
        <w:spacing w:after="0"/>
        <w:jc w:val="both"/>
        <w:rPr>
          <w:rFonts w:ascii="Times New Roman" w:hAnsi="Times New Roman"/>
          <w:sz w:val="24"/>
          <w:szCs w:val="24"/>
        </w:rPr>
      </w:pPr>
      <w:r>
        <w:rPr>
          <w:rFonts w:ascii="Times New Roman" w:hAnsi="Times New Roman"/>
          <w:sz w:val="24"/>
          <w:szCs w:val="24"/>
        </w:rPr>
        <w:t>Odgovorna osoba Naručitelja: ravnatelj Dražen Adžić</w:t>
      </w:r>
    </w:p>
    <w:p w14:paraId="00FE20C1">
      <w:pPr>
        <w:spacing w:after="0"/>
        <w:jc w:val="both"/>
        <w:rPr>
          <w:rFonts w:ascii="Times New Roman" w:hAnsi="Times New Roman"/>
          <w:sz w:val="24"/>
          <w:szCs w:val="24"/>
        </w:rPr>
      </w:pPr>
    </w:p>
    <w:p w14:paraId="2BD1F8A1">
      <w:pPr>
        <w:pStyle w:val="3"/>
        <w:numPr>
          <w:ilvl w:val="1"/>
          <w:numId w:val="3"/>
        </w:numPr>
        <w:spacing w:before="0"/>
        <w:rPr>
          <w:szCs w:val="24"/>
        </w:rPr>
      </w:pPr>
      <w:bookmarkStart w:id="15" w:name="_Toc323802883"/>
      <w:bookmarkStart w:id="16" w:name="_Toc324147764"/>
      <w:bookmarkStart w:id="17" w:name="_Toc324148047"/>
      <w:bookmarkStart w:id="18" w:name="_Toc323812645"/>
      <w:bookmarkStart w:id="19" w:name="_Toc323813761"/>
      <w:bookmarkStart w:id="20" w:name="_Toc324149986"/>
      <w:bookmarkStart w:id="21" w:name="_Toc234862221"/>
      <w:r>
        <w:rPr>
          <w:szCs w:val="24"/>
        </w:rPr>
        <w:t>Služba/osoba zadužena za komunikaciju s ponuditeljima</w:t>
      </w:r>
      <w:bookmarkEnd w:id="15"/>
      <w:bookmarkEnd w:id="16"/>
      <w:bookmarkEnd w:id="17"/>
      <w:bookmarkEnd w:id="18"/>
      <w:bookmarkEnd w:id="19"/>
      <w:bookmarkEnd w:id="20"/>
      <w:bookmarkEnd w:id="21"/>
      <w:bookmarkStart w:id="22" w:name="_Toc211731129"/>
    </w:p>
    <w:p w14:paraId="68DA0F36">
      <w:pPr>
        <w:spacing w:after="0"/>
        <w:jc w:val="both"/>
        <w:rPr>
          <w:rFonts w:ascii="Times New Roman" w:hAnsi="Times New Roman"/>
          <w:sz w:val="24"/>
          <w:szCs w:val="24"/>
        </w:rPr>
      </w:pPr>
      <w:bookmarkStart w:id="23" w:name="_Toc324148050"/>
      <w:bookmarkStart w:id="24" w:name="_Toc323812648"/>
      <w:bookmarkStart w:id="25" w:name="_Toc323813764"/>
      <w:bookmarkStart w:id="26" w:name="_Toc324147767"/>
      <w:bookmarkStart w:id="27" w:name="_Toc324149989"/>
      <w:r>
        <w:rPr>
          <w:rFonts w:ascii="Times New Roman" w:hAnsi="Times New Roman"/>
          <w:sz w:val="24"/>
          <w:szCs w:val="24"/>
        </w:rPr>
        <w:t>Kristijan Kotlar</w:t>
      </w:r>
    </w:p>
    <w:p w14:paraId="10867851">
      <w:pPr>
        <w:spacing w:after="0"/>
        <w:jc w:val="both"/>
        <w:rPr>
          <w:rFonts w:ascii="Times New Roman" w:hAnsi="Times New Roman"/>
          <w:sz w:val="24"/>
          <w:szCs w:val="24"/>
        </w:rPr>
      </w:pPr>
      <w:r>
        <w:rPr>
          <w:rFonts w:ascii="Times New Roman" w:hAnsi="Times New Roman"/>
          <w:sz w:val="24"/>
          <w:szCs w:val="24"/>
        </w:rPr>
        <w:t>Broj telefona: 091/6192-985</w:t>
      </w:r>
    </w:p>
    <w:p w14:paraId="61F04B16">
      <w:pPr>
        <w:spacing w:after="0"/>
        <w:jc w:val="both"/>
        <w:rPr>
          <w:rFonts w:ascii="Times New Roman" w:hAnsi="Times New Roman"/>
          <w:sz w:val="24"/>
          <w:szCs w:val="24"/>
          <w:shd w:val="clear" w:color="auto" w:fill="FFFFFF"/>
        </w:rPr>
      </w:pPr>
      <w:r>
        <w:rPr>
          <w:rFonts w:ascii="Times New Roman" w:hAnsi="Times New Roman"/>
          <w:sz w:val="24"/>
          <w:szCs w:val="24"/>
          <w:lang w:eastAsia="zh-CN"/>
        </w:rPr>
        <w:t>Eventualni zahtjevi za objašnjenjima i/ili izmjenama ovog poziva mogu se dostaviti Naručitelju na adresu elektroničke pošte:</w:t>
      </w:r>
      <w:r>
        <w:rPr>
          <w:rFonts w:ascii="Times New Roman" w:hAnsi="Times New Roman"/>
          <w:i/>
          <w:iCs/>
          <w:color w:val="548DD4"/>
          <w:sz w:val="24"/>
          <w:szCs w:val="24"/>
        </w:rPr>
        <w:t xml:space="preserve"> </w:t>
      </w:r>
      <w:r>
        <w:fldChar w:fldCharType="begin"/>
      </w:r>
      <w:r>
        <w:instrText xml:space="preserve"> HYPERLINK "mailto:kikokotlar@gmail.com" </w:instrText>
      </w:r>
      <w:r>
        <w:fldChar w:fldCharType="separate"/>
      </w:r>
      <w:r>
        <w:rPr>
          <w:rStyle w:val="29"/>
          <w:rFonts w:ascii="Times New Roman" w:hAnsi="Times New Roman"/>
          <w:sz w:val="24"/>
          <w:szCs w:val="24"/>
        </w:rPr>
        <w:t>kikokotlar@gmail.com</w:t>
      </w:r>
      <w:r>
        <w:fldChar w:fldCharType="end"/>
      </w:r>
      <w:r>
        <w:rPr>
          <w:rFonts w:ascii="Times New Roman" w:hAnsi="Times New Roman"/>
          <w:sz w:val="24"/>
          <w:szCs w:val="24"/>
        </w:rPr>
        <w:t>.</w:t>
      </w:r>
    </w:p>
    <w:p w14:paraId="6EC0A3C1">
      <w:pPr>
        <w:spacing w:after="0"/>
        <w:jc w:val="both"/>
        <w:rPr>
          <w:rFonts w:ascii="Times New Roman" w:hAnsi="Times New Roman"/>
          <w:sz w:val="24"/>
          <w:szCs w:val="24"/>
          <w:shd w:val="clear" w:color="auto" w:fill="FFFFFF"/>
        </w:rPr>
      </w:pPr>
    </w:p>
    <w:p w14:paraId="49EE2387">
      <w:pPr>
        <w:pStyle w:val="15"/>
        <w:numPr>
          <w:ilvl w:val="1"/>
          <w:numId w:val="3"/>
        </w:numPr>
        <w:spacing w:after="0"/>
        <w:rPr>
          <w:sz w:val="24"/>
          <w:szCs w:val="24"/>
          <w:lang w:val="hr-HR"/>
        </w:rPr>
      </w:pPr>
      <w:bookmarkStart w:id="28" w:name="_Toc234862222"/>
      <w:r>
        <w:rPr>
          <w:rStyle w:val="50"/>
          <w:szCs w:val="24"/>
          <w:lang w:val="hr-HR"/>
        </w:rPr>
        <w:t>Vrsta postupka nabave</w:t>
      </w:r>
      <w:bookmarkEnd w:id="23"/>
      <w:bookmarkEnd w:id="24"/>
      <w:bookmarkEnd w:id="25"/>
      <w:bookmarkEnd w:id="26"/>
      <w:bookmarkEnd w:id="27"/>
      <w:bookmarkEnd w:id="28"/>
      <w:r>
        <w:rPr>
          <w:b/>
          <w:sz w:val="24"/>
          <w:szCs w:val="24"/>
          <w:lang w:val="hr-HR"/>
        </w:rPr>
        <w:t xml:space="preserve">: </w:t>
      </w:r>
      <w:r>
        <w:rPr>
          <w:sz w:val="24"/>
          <w:szCs w:val="24"/>
          <w:lang w:val="hr-HR"/>
        </w:rPr>
        <w:t xml:space="preserve">postupak jednostavne nabave temeljem članka 4. Pravilnika o provedbi postupaka jednostavne nabave (Klasa: 035-02/24-01/95, Ur. broj: 2198/01-26-24-01 od dana 15. veljače 2024. godine. </w:t>
      </w:r>
    </w:p>
    <w:p w14:paraId="78A67D11">
      <w:pPr>
        <w:pStyle w:val="15"/>
        <w:spacing w:after="0"/>
        <w:ind w:left="420"/>
        <w:rPr>
          <w:sz w:val="24"/>
          <w:szCs w:val="24"/>
          <w:lang w:val="hr-HR"/>
        </w:rPr>
      </w:pPr>
    </w:p>
    <w:p w14:paraId="0E21D3F7">
      <w:pPr>
        <w:pStyle w:val="103"/>
        <w:numPr>
          <w:ilvl w:val="1"/>
          <w:numId w:val="3"/>
        </w:numPr>
        <w:spacing w:after="0"/>
        <w:rPr>
          <w:rFonts w:ascii="Times New Roman" w:hAnsi="Times New Roman"/>
          <w:sz w:val="24"/>
          <w:szCs w:val="24"/>
        </w:rPr>
      </w:pPr>
      <w:bookmarkStart w:id="29" w:name="_Toc324149990"/>
      <w:bookmarkStart w:id="30" w:name="_Toc234862223"/>
      <w:bookmarkStart w:id="31" w:name="_Toc323813765"/>
      <w:bookmarkStart w:id="32" w:name="_Toc324148051"/>
      <w:bookmarkStart w:id="33" w:name="_Toc323812649"/>
      <w:bookmarkStart w:id="34" w:name="_Toc324147768"/>
      <w:r>
        <w:rPr>
          <w:rStyle w:val="50"/>
          <w:szCs w:val="24"/>
        </w:rPr>
        <w:t>Procijenjena vrijednost nabave</w:t>
      </w:r>
      <w:bookmarkEnd w:id="29"/>
      <w:bookmarkEnd w:id="30"/>
      <w:bookmarkEnd w:id="31"/>
      <w:bookmarkEnd w:id="32"/>
      <w:bookmarkEnd w:id="33"/>
      <w:bookmarkEnd w:id="34"/>
      <w:r>
        <w:rPr>
          <w:rFonts w:ascii="Times New Roman" w:hAnsi="Times New Roman"/>
          <w:sz w:val="24"/>
          <w:szCs w:val="24"/>
        </w:rPr>
        <w:t>: 25.000,00 eura bez PDV-a</w:t>
      </w:r>
    </w:p>
    <w:p w14:paraId="17301698">
      <w:pPr>
        <w:spacing w:after="0"/>
        <w:rPr>
          <w:rFonts w:ascii="Times New Roman" w:hAnsi="Times New Roman"/>
          <w:sz w:val="24"/>
          <w:szCs w:val="24"/>
        </w:rPr>
      </w:pPr>
    </w:p>
    <w:p w14:paraId="07298A6F">
      <w:pPr>
        <w:pStyle w:val="103"/>
        <w:numPr>
          <w:ilvl w:val="1"/>
          <w:numId w:val="3"/>
        </w:numPr>
        <w:spacing w:after="0"/>
        <w:contextualSpacing w:val="0"/>
        <w:rPr>
          <w:rFonts w:ascii="Times New Roman" w:hAnsi="Times New Roman"/>
          <w:sz w:val="24"/>
          <w:szCs w:val="24"/>
        </w:rPr>
      </w:pPr>
      <w:bookmarkStart w:id="35" w:name="_Toc324149991"/>
      <w:bookmarkStart w:id="36" w:name="_Toc234862224"/>
      <w:bookmarkStart w:id="37" w:name="_Toc324148052"/>
      <w:bookmarkStart w:id="38" w:name="_Toc324147769"/>
      <w:bookmarkStart w:id="39" w:name="_Toc323813766"/>
      <w:bookmarkStart w:id="40" w:name="_Toc323812650"/>
      <w:r>
        <w:rPr>
          <w:rStyle w:val="50"/>
          <w:szCs w:val="24"/>
        </w:rPr>
        <w:t>Vrsta ugovora o nabavi</w:t>
      </w:r>
      <w:bookmarkEnd w:id="35"/>
      <w:bookmarkEnd w:id="36"/>
      <w:bookmarkEnd w:id="37"/>
      <w:bookmarkEnd w:id="38"/>
      <w:bookmarkEnd w:id="39"/>
      <w:bookmarkEnd w:id="40"/>
      <w:r>
        <w:rPr>
          <w:rFonts w:ascii="Times New Roman" w:hAnsi="Times New Roman"/>
          <w:sz w:val="24"/>
          <w:szCs w:val="24"/>
        </w:rPr>
        <w:t>: Ugovor o jednostavnoj nabavi usluga.</w:t>
      </w:r>
    </w:p>
    <w:p w14:paraId="6D4B9E11">
      <w:pPr>
        <w:pStyle w:val="103"/>
        <w:spacing w:after="0"/>
        <w:rPr>
          <w:rFonts w:ascii="Times New Roman" w:hAnsi="Times New Roman"/>
          <w:sz w:val="24"/>
          <w:szCs w:val="24"/>
        </w:rPr>
      </w:pPr>
    </w:p>
    <w:p w14:paraId="56D8160C">
      <w:pPr>
        <w:pStyle w:val="103"/>
        <w:numPr>
          <w:ilvl w:val="1"/>
          <w:numId w:val="3"/>
        </w:numPr>
        <w:spacing w:after="0"/>
        <w:contextualSpacing w:val="0"/>
        <w:rPr>
          <w:rFonts w:ascii="Times New Roman" w:hAnsi="Times New Roman"/>
          <w:sz w:val="24"/>
          <w:szCs w:val="24"/>
        </w:rPr>
      </w:pPr>
      <w:bookmarkStart w:id="41" w:name="_Toc234862225"/>
      <w:r>
        <w:rPr>
          <w:rStyle w:val="50"/>
          <w:szCs w:val="24"/>
        </w:rPr>
        <w:t>Popis gospodarskih subjekata s kojima je Naručitelj u sukobu interesa:</w:t>
      </w:r>
      <w:bookmarkEnd w:id="41"/>
      <w:r>
        <w:rPr>
          <w:rFonts w:ascii="Times New Roman" w:hAnsi="Times New Roman"/>
          <w:sz w:val="24"/>
          <w:szCs w:val="24"/>
        </w:rPr>
        <w:t xml:space="preserve"> </w:t>
      </w:r>
    </w:p>
    <w:p w14:paraId="73D7DD26">
      <w:pPr>
        <w:pStyle w:val="103"/>
        <w:spacing w:after="0"/>
        <w:rPr>
          <w:rFonts w:ascii="Times New Roman" w:hAnsi="Times New Roman"/>
          <w:sz w:val="24"/>
          <w:szCs w:val="24"/>
        </w:rPr>
      </w:pPr>
    </w:p>
    <w:p w14:paraId="61DDEE2E">
      <w:pPr>
        <w:pStyle w:val="103"/>
        <w:numPr>
          <w:ilvl w:val="0"/>
          <w:numId w:val="4"/>
        </w:numPr>
        <w:spacing w:after="0"/>
        <w:rPr>
          <w:rFonts w:ascii="Times New Roman" w:hAnsi="Times New Roman"/>
          <w:sz w:val="24"/>
          <w:szCs w:val="24"/>
        </w:rPr>
      </w:pPr>
      <w:r>
        <w:rPr>
          <w:rFonts w:ascii="Times New Roman" w:hAnsi="Times New Roman"/>
          <w:sz w:val="24"/>
          <w:szCs w:val="24"/>
        </w:rPr>
        <w:t>Bliss, obrt za turizam i posl. savjetovanje, vl Kristijan Kotlar, J. Jovića 52, 23000 Zadar, OIB: 83139333425</w:t>
      </w:r>
    </w:p>
    <w:bookmarkEnd w:id="22"/>
    <w:p w14:paraId="5FB083C9">
      <w:pPr>
        <w:spacing w:after="0"/>
        <w:rPr>
          <w:rFonts w:ascii="Times New Roman" w:hAnsi="Times New Roman"/>
          <w:b/>
          <w:bCs/>
          <w:sz w:val="24"/>
          <w:szCs w:val="24"/>
        </w:rPr>
      </w:pPr>
      <w:bookmarkStart w:id="42" w:name="_Toc324147770"/>
      <w:bookmarkStart w:id="43" w:name="_Toc211731131"/>
      <w:bookmarkStart w:id="44" w:name="_Toc323812651"/>
      <w:bookmarkStart w:id="45" w:name="_Toc324148053"/>
      <w:bookmarkStart w:id="46" w:name="_Toc323802884"/>
      <w:bookmarkStart w:id="47" w:name="_Toc323813767"/>
      <w:bookmarkStart w:id="48" w:name="_Toc324149992"/>
    </w:p>
    <w:bookmarkEnd w:id="42"/>
    <w:bookmarkEnd w:id="43"/>
    <w:bookmarkEnd w:id="44"/>
    <w:bookmarkEnd w:id="45"/>
    <w:bookmarkEnd w:id="46"/>
    <w:bookmarkEnd w:id="47"/>
    <w:bookmarkEnd w:id="48"/>
    <w:p w14:paraId="22117422">
      <w:pPr>
        <w:pStyle w:val="2"/>
        <w:numPr>
          <w:ilvl w:val="0"/>
          <w:numId w:val="3"/>
        </w:numPr>
        <w:spacing w:before="0"/>
        <w:rPr>
          <w:szCs w:val="24"/>
        </w:rPr>
      </w:pPr>
      <w:bookmarkStart w:id="49" w:name="_Toc234862226"/>
      <w:r>
        <w:rPr>
          <w:szCs w:val="24"/>
        </w:rPr>
        <w:t>PODACI O PREDMETU NABAVE</w:t>
      </w:r>
      <w:bookmarkEnd w:id="49"/>
      <w:r>
        <w:rPr>
          <w:szCs w:val="24"/>
        </w:rPr>
        <w:t xml:space="preserve"> </w:t>
      </w:r>
    </w:p>
    <w:p w14:paraId="0ECA2457">
      <w:pPr>
        <w:pStyle w:val="3"/>
        <w:numPr>
          <w:ilvl w:val="1"/>
          <w:numId w:val="3"/>
        </w:numPr>
        <w:spacing w:before="0"/>
        <w:rPr>
          <w:szCs w:val="24"/>
        </w:rPr>
      </w:pPr>
      <w:bookmarkStart w:id="50" w:name="_Toc323813768"/>
      <w:bookmarkStart w:id="51" w:name="_Toc324147771"/>
      <w:bookmarkStart w:id="52" w:name="_Toc324148054"/>
      <w:bookmarkStart w:id="53" w:name="_Toc324149993"/>
      <w:bookmarkStart w:id="54" w:name="_Toc234862227"/>
      <w:r>
        <w:rPr>
          <w:szCs w:val="24"/>
        </w:rPr>
        <w:t>Predmet nabave</w:t>
      </w:r>
      <w:bookmarkEnd w:id="50"/>
      <w:bookmarkEnd w:id="51"/>
      <w:bookmarkEnd w:id="52"/>
      <w:bookmarkEnd w:id="53"/>
      <w:bookmarkEnd w:id="54"/>
    </w:p>
    <w:p w14:paraId="7BD2845E">
      <w:pPr>
        <w:spacing w:after="0"/>
        <w:jc w:val="both"/>
        <w:rPr>
          <w:rFonts w:ascii="Times New Roman" w:hAnsi="Times New Roman"/>
          <w:sz w:val="24"/>
          <w:szCs w:val="24"/>
          <w:lang w:eastAsia="hr-HR"/>
        </w:rPr>
      </w:pPr>
      <w:bookmarkStart w:id="55" w:name="_Toc323812652"/>
      <w:bookmarkStart w:id="56" w:name="_Toc323813769"/>
      <w:bookmarkStart w:id="57" w:name="_Toc324149994"/>
      <w:bookmarkStart w:id="58" w:name="_Toc324148055"/>
      <w:bookmarkStart w:id="59" w:name="_Toc324147772"/>
      <w:bookmarkStart w:id="60" w:name="_Toc323802885"/>
      <w:bookmarkStart w:id="61" w:name="_Toc211731133"/>
      <w:r>
        <w:rPr>
          <w:rFonts w:ascii="Times New Roman" w:hAnsi="Times New Roman"/>
          <w:sz w:val="24"/>
          <w:szCs w:val="24"/>
          <w:lang w:eastAsia="hr-HR"/>
        </w:rPr>
        <w:t>Predmet nabave je usluga izrade projektne dokumentacije za rekonstrukciju postojeće školske kuhinje i izgradnju nove blagovaonice za učenike u OŠ Šimuna Kožičića Benje Zadar, sukladno Projektnom zadatku i Popisu projektne dokumentacije koji su sastavni dijelovi ovoga Poziva.</w:t>
      </w:r>
    </w:p>
    <w:p w14:paraId="4251A846">
      <w:pPr>
        <w:spacing w:after="0"/>
        <w:jc w:val="both"/>
        <w:rPr>
          <w:rFonts w:ascii="Times New Roman" w:hAnsi="Times New Roman"/>
          <w:sz w:val="24"/>
          <w:szCs w:val="24"/>
          <w:lang w:eastAsia="hr-HR"/>
        </w:rPr>
      </w:pPr>
    </w:p>
    <w:p w14:paraId="562D027B">
      <w:pPr>
        <w:spacing w:after="0"/>
        <w:jc w:val="both"/>
        <w:rPr>
          <w:rFonts w:ascii="Times New Roman" w:hAnsi="Times New Roman"/>
          <w:sz w:val="24"/>
          <w:szCs w:val="24"/>
          <w:lang w:eastAsia="hr-HR"/>
        </w:rPr>
      </w:pPr>
      <w:r>
        <w:rPr>
          <w:rFonts w:ascii="Times New Roman" w:hAnsi="Times New Roman"/>
          <w:sz w:val="24"/>
          <w:szCs w:val="24"/>
          <w:lang w:eastAsia="hr-HR"/>
        </w:rPr>
        <w:t>Usluga osobito obuhvaća:</w:t>
      </w:r>
    </w:p>
    <w:p w14:paraId="17C51E19">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idejnog arhitektonskog rješenja</w:t>
      </w:r>
    </w:p>
    <w:p w14:paraId="002070C4">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tehničko-tehnološkog rješenja kuhinje</w:t>
      </w:r>
    </w:p>
    <w:p w14:paraId="7792ADD9">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glavnog arhitektonskog projekta</w:t>
      </w:r>
    </w:p>
    <w:p w14:paraId="512442D6">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projekta fizike zgrade</w:t>
      </w:r>
    </w:p>
    <w:p w14:paraId="7724EE45">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građevinskog projekta konstrukcije</w:t>
      </w:r>
    </w:p>
    <w:p w14:paraId="5ED5C7CC">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elektrotehničkog projekta s troškovnikom</w:t>
      </w:r>
    </w:p>
    <w:p w14:paraId="4A5ECB54">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strojarskog projekta vodovoda i kanalizacije s troškovnikom</w:t>
      </w:r>
    </w:p>
    <w:p w14:paraId="31AB36C6">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strojarskog projekta grijanja, hlađenja i ventilacije s troškovnikom</w:t>
      </w:r>
    </w:p>
    <w:p w14:paraId="10611AEE">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potrebnih geodetskih priloga</w:t>
      </w:r>
    </w:p>
    <w:p w14:paraId="7852DD7F">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prikaza mjera zaštite od požara i zaštite na radu</w:t>
      </w:r>
    </w:p>
    <w:p w14:paraId="1E084474">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izvedbenog arhitektonskog projekta</w:t>
      </w:r>
    </w:p>
    <w:p w14:paraId="3E36DE99">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opisa i popisa radova za ponudbeni troškovnik građevinsko-obrtničkih radova</w:t>
      </w:r>
    </w:p>
    <w:p w14:paraId="5A065FDC">
      <w:pPr>
        <w:numPr>
          <w:ilvl w:val="0"/>
          <w:numId w:val="5"/>
        </w:numPr>
        <w:spacing w:after="0"/>
        <w:jc w:val="both"/>
        <w:rPr>
          <w:rFonts w:ascii="Times New Roman" w:hAnsi="Times New Roman"/>
          <w:sz w:val="24"/>
          <w:szCs w:val="24"/>
          <w:lang w:eastAsia="hr-HR"/>
        </w:rPr>
      </w:pPr>
      <w:r>
        <w:rPr>
          <w:rFonts w:ascii="Times New Roman" w:hAnsi="Times New Roman"/>
          <w:sz w:val="24"/>
          <w:szCs w:val="24"/>
          <w:lang w:eastAsia="hr-HR"/>
        </w:rPr>
        <w:t>izradu armaturnih planova za izvedbu.</w:t>
      </w:r>
    </w:p>
    <w:p w14:paraId="413FE7A4">
      <w:pPr>
        <w:spacing w:after="0"/>
        <w:ind w:left="720"/>
        <w:jc w:val="both"/>
        <w:rPr>
          <w:rFonts w:ascii="Times New Roman" w:hAnsi="Times New Roman"/>
          <w:sz w:val="24"/>
          <w:szCs w:val="24"/>
          <w:lang w:eastAsia="hr-HR"/>
        </w:rPr>
      </w:pPr>
    </w:p>
    <w:p w14:paraId="41985150">
      <w:pPr>
        <w:spacing w:after="0"/>
        <w:jc w:val="both"/>
        <w:rPr>
          <w:rFonts w:ascii="Times New Roman" w:hAnsi="Times New Roman"/>
          <w:sz w:val="24"/>
          <w:szCs w:val="24"/>
          <w:lang w:eastAsia="hr-HR"/>
        </w:rPr>
      </w:pPr>
      <w:r>
        <w:rPr>
          <w:rFonts w:ascii="Times New Roman" w:hAnsi="Times New Roman"/>
          <w:sz w:val="24"/>
          <w:szCs w:val="24"/>
          <w:lang w:eastAsia="hr-HR"/>
        </w:rPr>
        <w:t>Predmet nabave uključuje koordinaciju svih projektantskih struka, međusobno usklađivanje svih dijelova projektne dokumentacije, obilazak i provjeru postojećeg stanja te potrebna usklađenja s Naručiteljem.</w:t>
      </w:r>
    </w:p>
    <w:p w14:paraId="0B745477">
      <w:pPr>
        <w:spacing w:after="0"/>
        <w:jc w:val="both"/>
        <w:rPr>
          <w:rFonts w:ascii="Times New Roman" w:hAnsi="Times New Roman"/>
          <w:sz w:val="24"/>
          <w:szCs w:val="24"/>
          <w:lang w:eastAsia="hr-HR"/>
        </w:rPr>
      </w:pPr>
      <w:r>
        <w:rPr>
          <w:rFonts w:ascii="Times New Roman" w:hAnsi="Times New Roman"/>
          <w:sz w:val="24"/>
          <w:szCs w:val="24"/>
          <w:lang w:eastAsia="hr-HR"/>
        </w:rPr>
        <w:t>Predmet nabave nije podijeljen na grupe. Ponuditelj mora ponuditi cjelokupan predmet nabave.</w:t>
      </w:r>
    </w:p>
    <w:p w14:paraId="464DC4F5">
      <w:pPr>
        <w:spacing w:after="0"/>
        <w:jc w:val="both"/>
        <w:rPr>
          <w:rFonts w:ascii="Times New Roman" w:hAnsi="Times New Roman"/>
          <w:sz w:val="24"/>
          <w:szCs w:val="24"/>
        </w:rPr>
      </w:pPr>
    </w:p>
    <w:p w14:paraId="464C3F27">
      <w:pPr>
        <w:pStyle w:val="3"/>
        <w:numPr>
          <w:ilvl w:val="1"/>
          <w:numId w:val="3"/>
        </w:numPr>
        <w:spacing w:before="0"/>
        <w:rPr>
          <w:szCs w:val="24"/>
        </w:rPr>
      </w:pPr>
      <w:bookmarkStart w:id="62" w:name="_Toc234862228"/>
      <w:r>
        <w:rPr>
          <w:szCs w:val="24"/>
        </w:rPr>
        <w:t>Opseg i količina predmeta nabave</w:t>
      </w:r>
      <w:bookmarkEnd w:id="55"/>
      <w:bookmarkEnd w:id="56"/>
      <w:bookmarkEnd w:id="57"/>
      <w:bookmarkEnd w:id="58"/>
      <w:bookmarkEnd w:id="59"/>
      <w:bookmarkEnd w:id="60"/>
      <w:bookmarkEnd w:id="61"/>
      <w:bookmarkEnd w:id="62"/>
    </w:p>
    <w:p w14:paraId="2CCBFE0D">
      <w:pPr>
        <w:spacing w:after="0"/>
        <w:jc w:val="both"/>
        <w:rPr>
          <w:rFonts w:ascii="Times New Roman" w:hAnsi="Times New Roman"/>
          <w:sz w:val="24"/>
          <w:szCs w:val="24"/>
          <w:lang w:eastAsia="hr-HR"/>
        </w:rPr>
      </w:pPr>
      <w:bookmarkStart w:id="63" w:name="_Toc323812653"/>
      <w:bookmarkStart w:id="64" w:name="_Toc323813770"/>
      <w:bookmarkStart w:id="65" w:name="_Toc324147773"/>
      <w:bookmarkStart w:id="66" w:name="_Toc324149995"/>
      <w:bookmarkStart w:id="67" w:name="_Toc324148056"/>
      <w:bookmarkStart w:id="68" w:name="_Toc323802886"/>
      <w:r>
        <w:rPr>
          <w:rFonts w:ascii="Times New Roman" w:hAnsi="Times New Roman"/>
          <w:sz w:val="24"/>
          <w:szCs w:val="24"/>
          <w:lang w:eastAsia="hr-HR"/>
        </w:rPr>
        <w:t>Opseg usluge određen je Projektnim zadatkom, Popisom projektne dokumentacije i Troškovnikom usluge, koji čine sastavni dio ovoga Poziva.</w:t>
      </w:r>
    </w:p>
    <w:p w14:paraId="28DDFF88">
      <w:pPr>
        <w:spacing w:after="0"/>
        <w:jc w:val="both"/>
        <w:rPr>
          <w:rFonts w:ascii="Times New Roman" w:hAnsi="Times New Roman"/>
          <w:sz w:val="24"/>
          <w:szCs w:val="24"/>
          <w:lang w:eastAsia="hr-HR"/>
        </w:rPr>
      </w:pPr>
      <w:r>
        <w:rPr>
          <w:rFonts w:ascii="Times New Roman" w:hAnsi="Times New Roman"/>
          <w:sz w:val="24"/>
          <w:szCs w:val="24"/>
          <w:lang w:eastAsia="hr-HR"/>
        </w:rPr>
        <w:t>Ponuditelj je dužan ponuditi sve tražene faze i sastavne dijelove projektne dokumentacije. Sve stavke Troškovnika moraju biti ispunjene.</w:t>
      </w:r>
    </w:p>
    <w:p w14:paraId="1A3F4728">
      <w:pPr>
        <w:spacing w:after="0"/>
        <w:jc w:val="both"/>
        <w:rPr>
          <w:rFonts w:ascii="Times New Roman" w:hAnsi="Times New Roman"/>
          <w:sz w:val="24"/>
          <w:szCs w:val="24"/>
          <w:lang w:eastAsia="hr-HR"/>
        </w:rPr>
      </w:pPr>
    </w:p>
    <w:p w14:paraId="67A0D0D5">
      <w:pPr>
        <w:spacing w:after="0"/>
        <w:jc w:val="both"/>
        <w:rPr>
          <w:rFonts w:ascii="Times New Roman" w:hAnsi="Times New Roman"/>
          <w:sz w:val="24"/>
          <w:szCs w:val="24"/>
          <w:lang w:eastAsia="hr-HR"/>
        </w:rPr>
      </w:pPr>
      <w:r>
        <w:rPr>
          <w:rFonts w:ascii="Times New Roman" w:hAnsi="Times New Roman"/>
          <w:sz w:val="24"/>
          <w:szCs w:val="24"/>
          <w:lang w:eastAsia="hr-HR"/>
        </w:rPr>
        <w:t>Cijena pojedine stavke predstavlja ukupnu cijenu izrade odgovarajućeg projekta, elaborata ili drugog dijela dokumentacije, uključujući sve povezane troškove, koordinaciju projektanata, obilaske lokacije, sastanke s Naručiteljem, potrebne ispravke i usklađenja u okviru ugovorenog opsega.</w:t>
      </w:r>
    </w:p>
    <w:p w14:paraId="07BE94F7">
      <w:pPr>
        <w:spacing w:after="0"/>
        <w:jc w:val="both"/>
        <w:rPr>
          <w:rFonts w:ascii="Times New Roman" w:hAnsi="Times New Roman"/>
          <w:sz w:val="24"/>
          <w:szCs w:val="24"/>
          <w:lang w:eastAsia="hr-HR"/>
        </w:rPr>
      </w:pPr>
    </w:p>
    <w:p w14:paraId="548FDFD0">
      <w:pPr>
        <w:spacing w:after="0"/>
        <w:jc w:val="both"/>
        <w:rPr>
          <w:rFonts w:ascii="Times New Roman" w:hAnsi="Times New Roman"/>
          <w:sz w:val="24"/>
          <w:szCs w:val="24"/>
          <w:lang w:eastAsia="hr-HR"/>
        </w:rPr>
      </w:pPr>
      <w:r>
        <w:rPr>
          <w:rFonts w:ascii="Times New Roman" w:hAnsi="Times New Roman"/>
          <w:sz w:val="24"/>
          <w:szCs w:val="24"/>
          <w:lang w:eastAsia="hr-HR"/>
        </w:rPr>
        <w:t>Količina za svaku ugovorenu stavku je jedna cjelovita usluga, osim ako je Troškovnikom izričito drukčije određeno.</w:t>
      </w:r>
    </w:p>
    <w:p w14:paraId="081E8C6B">
      <w:pPr>
        <w:spacing w:after="0"/>
        <w:jc w:val="both"/>
        <w:rPr>
          <w:rFonts w:ascii="Times New Roman" w:hAnsi="Times New Roman"/>
          <w:sz w:val="24"/>
          <w:szCs w:val="24"/>
        </w:rPr>
      </w:pPr>
    </w:p>
    <w:p w14:paraId="40941800">
      <w:pPr>
        <w:pStyle w:val="3"/>
        <w:numPr>
          <w:ilvl w:val="1"/>
          <w:numId w:val="3"/>
        </w:numPr>
        <w:spacing w:before="0"/>
        <w:rPr>
          <w:szCs w:val="24"/>
        </w:rPr>
      </w:pPr>
      <w:bookmarkStart w:id="69" w:name="_Toc234862229"/>
      <w:r>
        <w:rPr>
          <w:szCs w:val="24"/>
        </w:rPr>
        <w:t>Mjesto i r</w:t>
      </w:r>
      <w:bookmarkEnd w:id="63"/>
      <w:bookmarkEnd w:id="64"/>
      <w:bookmarkEnd w:id="65"/>
      <w:bookmarkEnd w:id="66"/>
      <w:bookmarkEnd w:id="67"/>
      <w:bookmarkEnd w:id="68"/>
      <w:r>
        <w:rPr>
          <w:szCs w:val="24"/>
        </w:rPr>
        <w:t>ok izvršenja usluge</w:t>
      </w:r>
      <w:bookmarkEnd w:id="69"/>
    </w:p>
    <w:p w14:paraId="18B89D2D">
      <w:pPr>
        <w:spacing w:after="0"/>
        <w:jc w:val="both"/>
        <w:rPr>
          <w:rFonts w:ascii="Times New Roman" w:hAnsi="Times New Roman"/>
          <w:sz w:val="24"/>
          <w:szCs w:val="24"/>
          <w:lang w:eastAsia="hr-HR"/>
        </w:rPr>
      </w:pPr>
      <w:bookmarkStart w:id="70" w:name="_Toc323802887"/>
      <w:bookmarkStart w:id="71" w:name="_Toc324148058"/>
      <w:bookmarkStart w:id="72" w:name="_Toc324147775"/>
      <w:bookmarkStart w:id="73" w:name="_Toc323813772"/>
      <w:bookmarkStart w:id="74" w:name="_Toc323812655"/>
      <w:bookmarkStart w:id="75" w:name="_Toc324149997"/>
      <w:r>
        <w:rPr>
          <w:rFonts w:ascii="Times New Roman" w:hAnsi="Times New Roman"/>
          <w:sz w:val="24"/>
          <w:szCs w:val="24"/>
          <w:lang w:eastAsia="hr-HR"/>
        </w:rPr>
        <w:t>Mjesto izvršenja usluge je sjedište Izvršitelja, lokacija građevine OŠ Šimuna Kožičića Benje Zadar, Ulica Asje Petričić 7, Zadar, te druga mjesta na kojima je potrebno obaviti radnje povezane s izvršenjem ugovorene usluge.</w:t>
      </w:r>
    </w:p>
    <w:p w14:paraId="11BE6BB9">
      <w:pPr>
        <w:spacing w:after="0"/>
        <w:jc w:val="both"/>
        <w:rPr>
          <w:rFonts w:ascii="Times New Roman" w:hAnsi="Times New Roman"/>
          <w:sz w:val="24"/>
          <w:szCs w:val="24"/>
          <w:lang w:eastAsia="hr-HR"/>
        </w:rPr>
      </w:pPr>
    </w:p>
    <w:p w14:paraId="7D729246">
      <w:pPr>
        <w:spacing w:after="0"/>
        <w:jc w:val="both"/>
        <w:rPr>
          <w:rFonts w:ascii="Times New Roman" w:hAnsi="Times New Roman"/>
          <w:sz w:val="24"/>
          <w:szCs w:val="24"/>
          <w:lang w:eastAsia="hr-HR"/>
        </w:rPr>
      </w:pPr>
      <w:r>
        <w:rPr>
          <w:rFonts w:ascii="Times New Roman" w:hAnsi="Times New Roman"/>
          <w:sz w:val="24"/>
          <w:szCs w:val="24"/>
          <w:lang w:eastAsia="hr-HR"/>
        </w:rPr>
        <w:t>Izvršenje usluge započinje danom obostranog potpisa ugovora i uvođenjem Izvršitelja u posao.</w:t>
      </w:r>
    </w:p>
    <w:p w14:paraId="2F6279D9">
      <w:pPr>
        <w:spacing w:after="0"/>
        <w:jc w:val="both"/>
        <w:rPr>
          <w:rFonts w:ascii="Times New Roman" w:hAnsi="Times New Roman"/>
          <w:sz w:val="24"/>
          <w:szCs w:val="24"/>
          <w:lang w:eastAsia="hr-HR"/>
        </w:rPr>
      </w:pPr>
      <w:r>
        <w:rPr>
          <w:rFonts w:ascii="Times New Roman" w:hAnsi="Times New Roman"/>
          <w:sz w:val="24"/>
          <w:szCs w:val="24"/>
          <w:lang w:eastAsia="hr-HR"/>
        </w:rPr>
        <w:t>Smatrat će se da je Izvršitelj uveden u posao kada mu Naručitelj preda raspoložive podloge i dokumentaciju potrebnu za početak izrade projektnog rješenja. O uvođenju u posao može se sastaviti zapisnik ili se datum uvođenja može potvrditi elektroničkom poštom.</w:t>
      </w:r>
    </w:p>
    <w:p w14:paraId="5068155E">
      <w:pPr>
        <w:spacing w:after="0"/>
        <w:jc w:val="both"/>
        <w:rPr>
          <w:rFonts w:ascii="Times New Roman" w:hAnsi="Times New Roman"/>
          <w:sz w:val="24"/>
          <w:szCs w:val="24"/>
          <w:lang w:eastAsia="hr-HR"/>
        </w:rPr>
      </w:pPr>
    </w:p>
    <w:p w14:paraId="6FE93B64">
      <w:pPr>
        <w:spacing w:after="0"/>
        <w:jc w:val="both"/>
        <w:rPr>
          <w:rFonts w:ascii="Times New Roman" w:hAnsi="Times New Roman"/>
          <w:sz w:val="24"/>
          <w:szCs w:val="24"/>
          <w:lang w:eastAsia="hr-HR"/>
        </w:rPr>
      </w:pPr>
      <w:r>
        <w:rPr>
          <w:rFonts w:ascii="Times New Roman" w:hAnsi="Times New Roman"/>
          <w:sz w:val="24"/>
          <w:szCs w:val="24"/>
          <w:lang w:eastAsia="hr-HR"/>
        </w:rPr>
        <w:t>Usluga se izvršava prema sljedećim fazama i rokovima:</w:t>
      </w:r>
    </w:p>
    <w:p w14:paraId="1EA35504">
      <w:pPr>
        <w:numPr>
          <w:ilvl w:val="0"/>
          <w:numId w:val="6"/>
        </w:numPr>
        <w:spacing w:after="0"/>
        <w:jc w:val="both"/>
        <w:rPr>
          <w:rFonts w:ascii="Times New Roman" w:hAnsi="Times New Roman"/>
          <w:sz w:val="24"/>
          <w:szCs w:val="24"/>
          <w:lang w:eastAsia="hr-HR"/>
        </w:rPr>
      </w:pPr>
      <w:r>
        <w:rPr>
          <w:rFonts w:ascii="Times New Roman" w:hAnsi="Times New Roman"/>
          <w:b/>
          <w:bCs/>
          <w:sz w:val="24"/>
          <w:szCs w:val="24"/>
          <w:lang w:eastAsia="hr-HR"/>
        </w:rPr>
        <w:t>Idejno arhitektonsko rješenje i tehničko-tehnološko rješenje kuhinje</w:t>
      </w:r>
      <w:r>
        <w:rPr>
          <w:rFonts w:ascii="Times New Roman" w:hAnsi="Times New Roman"/>
          <w:sz w:val="24"/>
          <w:szCs w:val="24"/>
          <w:lang w:eastAsia="hr-HR"/>
        </w:rPr>
        <w:br w:type="textWrapping"/>
      </w:r>
      <w:r>
        <w:rPr>
          <w:rFonts w:ascii="Times New Roman" w:hAnsi="Times New Roman"/>
          <w:sz w:val="24"/>
          <w:szCs w:val="24"/>
          <w:lang w:eastAsia="hr-HR"/>
        </w:rPr>
        <w:t>Rok izvršenja: najkasnije 20 kalendarskih dana od dana uvođenja u posao.</w:t>
      </w:r>
    </w:p>
    <w:p w14:paraId="5905E752">
      <w:pPr>
        <w:numPr>
          <w:ilvl w:val="0"/>
          <w:numId w:val="6"/>
        </w:numPr>
        <w:spacing w:after="0"/>
        <w:jc w:val="both"/>
        <w:rPr>
          <w:rFonts w:ascii="Times New Roman" w:hAnsi="Times New Roman"/>
          <w:sz w:val="24"/>
          <w:szCs w:val="24"/>
          <w:lang w:eastAsia="hr-HR"/>
        </w:rPr>
      </w:pPr>
      <w:r>
        <w:rPr>
          <w:rFonts w:ascii="Times New Roman" w:hAnsi="Times New Roman"/>
          <w:b/>
          <w:bCs/>
          <w:sz w:val="24"/>
          <w:szCs w:val="24"/>
          <w:lang w:eastAsia="hr-HR"/>
        </w:rPr>
        <w:t>Glavni projekt sa svim pripadajućim mapama i elaboratima</w:t>
      </w:r>
      <w:r>
        <w:rPr>
          <w:rFonts w:ascii="Times New Roman" w:hAnsi="Times New Roman"/>
          <w:sz w:val="24"/>
          <w:szCs w:val="24"/>
          <w:lang w:eastAsia="hr-HR"/>
        </w:rPr>
        <w:br w:type="textWrapping"/>
      </w:r>
      <w:r>
        <w:rPr>
          <w:rFonts w:ascii="Times New Roman" w:hAnsi="Times New Roman"/>
          <w:sz w:val="24"/>
          <w:szCs w:val="24"/>
          <w:lang w:eastAsia="hr-HR"/>
        </w:rPr>
        <w:t>Rok izvršenja: najkasnije 50 kalendarskih dana od dana kada Naručitelj pisanim putem potvrdi odabrano idejno rješenje i dostavi Izvršitelju sve podloge kojima raspolaže, a koje su potrebne za izradu glavnog projekta.</w:t>
      </w:r>
    </w:p>
    <w:p w14:paraId="7FB825CA">
      <w:pPr>
        <w:numPr>
          <w:ilvl w:val="0"/>
          <w:numId w:val="6"/>
        </w:numPr>
        <w:spacing w:after="0"/>
        <w:jc w:val="both"/>
        <w:rPr>
          <w:rFonts w:ascii="Times New Roman" w:hAnsi="Times New Roman"/>
          <w:sz w:val="24"/>
          <w:szCs w:val="24"/>
          <w:lang w:eastAsia="hr-HR"/>
        </w:rPr>
      </w:pPr>
      <w:r>
        <w:rPr>
          <w:rFonts w:ascii="Times New Roman" w:hAnsi="Times New Roman"/>
          <w:b/>
          <w:bCs/>
          <w:sz w:val="24"/>
          <w:szCs w:val="24"/>
          <w:lang w:eastAsia="hr-HR"/>
        </w:rPr>
        <w:t>Izvedbeni projekt, armaturni planovi i ponudbeni troškovnik građevinsko-obrtničkih radova</w:t>
      </w:r>
    </w:p>
    <w:p w14:paraId="294E7C02">
      <w:pPr>
        <w:spacing w:after="0"/>
        <w:ind w:left="720"/>
        <w:jc w:val="both"/>
        <w:rPr>
          <w:rFonts w:ascii="Times New Roman" w:hAnsi="Times New Roman"/>
          <w:sz w:val="24"/>
          <w:szCs w:val="24"/>
          <w:lang w:eastAsia="hr-HR"/>
        </w:rPr>
      </w:pPr>
      <w:r>
        <w:rPr>
          <w:rFonts w:ascii="Times New Roman" w:hAnsi="Times New Roman"/>
          <w:sz w:val="24"/>
          <w:szCs w:val="24"/>
          <w:lang w:eastAsia="hr-HR"/>
        </w:rPr>
        <w:t>Rok izvršenja: najkasnije 20 kalendarskih dana od dana kada Naručitelj pisanim putem prihvati glavni projekt odnosno potvrdi da se može pristupiti izradi izvedbene dokumentacije.</w:t>
      </w:r>
    </w:p>
    <w:p w14:paraId="42F81259">
      <w:pPr>
        <w:spacing w:after="0"/>
        <w:jc w:val="both"/>
        <w:rPr>
          <w:rFonts w:ascii="Times New Roman" w:hAnsi="Times New Roman"/>
          <w:sz w:val="24"/>
          <w:szCs w:val="24"/>
          <w:lang w:eastAsia="hr-HR"/>
        </w:rPr>
      </w:pPr>
      <w:r>
        <w:rPr>
          <w:rFonts w:ascii="Times New Roman" w:hAnsi="Times New Roman"/>
          <w:sz w:val="24"/>
          <w:szCs w:val="24"/>
          <w:lang w:eastAsia="hr-HR"/>
        </w:rPr>
        <w:t>Izvršitelj je obvezan svaku fazu predati Naručitelju u radnoj verziji radi pregleda i davanja primjedbi.</w:t>
      </w:r>
    </w:p>
    <w:p w14:paraId="18FC7C95">
      <w:pPr>
        <w:spacing w:after="0"/>
        <w:jc w:val="both"/>
        <w:rPr>
          <w:rFonts w:ascii="Times New Roman" w:hAnsi="Times New Roman"/>
          <w:sz w:val="24"/>
          <w:szCs w:val="24"/>
          <w:lang w:eastAsia="hr-HR"/>
        </w:rPr>
      </w:pPr>
    </w:p>
    <w:p w14:paraId="41E4ADF5">
      <w:pPr>
        <w:spacing w:after="0"/>
        <w:jc w:val="both"/>
        <w:rPr>
          <w:rFonts w:ascii="Times New Roman" w:hAnsi="Times New Roman"/>
          <w:sz w:val="24"/>
          <w:szCs w:val="24"/>
          <w:lang w:eastAsia="hr-HR"/>
        </w:rPr>
      </w:pPr>
      <w:r>
        <w:rPr>
          <w:rFonts w:ascii="Times New Roman" w:hAnsi="Times New Roman"/>
          <w:sz w:val="24"/>
          <w:szCs w:val="24"/>
          <w:lang w:eastAsia="hr-HR"/>
        </w:rPr>
        <w:t>Naručitelj će se na uredno predanu radnu verziju pojedine faze očitovati u roku od 7 radnih dana od dana njezina zaprimanja. Vrijeme od dana predaje dokumentacije Naručitelju na pregled do dana dostave pisanog očitovanja Naručitelja ne uračunava se u rok izvršenja Izvršitelja.</w:t>
      </w:r>
    </w:p>
    <w:p w14:paraId="44187EFC">
      <w:pPr>
        <w:spacing w:after="0"/>
        <w:jc w:val="both"/>
        <w:rPr>
          <w:rFonts w:ascii="Times New Roman" w:hAnsi="Times New Roman"/>
          <w:sz w:val="24"/>
          <w:szCs w:val="24"/>
          <w:lang w:eastAsia="hr-HR"/>
        </w:rPr>
      </w:pPr>
    </w:p>
    <w:p w14:paraId="7CF270BC">
      <w:pPr>
        <w:spacing w:after="0"/>
        <w:jc w:val="both"/>
        <w:rPr>
          <w:rFonts w:ascii="Times New Roman" w:hAnsi="Times New Roman"/>
          <w:sz w:val="24"/>
          <w:szCs w:val="24"/>
          <w:lang w:eastAsia="hr-HR"/>
        </w:rPr>
      </w:pPr>
      <w:r>
        <w:rPr>
          <w:rFonts w:ascii="Times New Roman" w:hAnsi="Times New Roman"/>
          <w:sz w:val="24"/>
          <w:szCs w:val="24"/>
          <w:lang w:eastAsia="hr-HR"/>
        </w:rPr>
        <w:t>Izvršitelj je obvezan opravdane primjedbe Naručitelja koje su u skladu s Projektnim zadatkom, ugovorenim opsegom usluge i pravilima struke otkloniti bez dodatne naknade u roku od 7 kalendarskih dana od dana njihova zaprimanja, osim ako zbog opsega primjedbi Naručitelj pisanim putem odobri dulji rok.</w:t>
      </w:r>
    </w:p>
    <w:p w14:paraId="36B91010">
      <w:pPr>
        <w:spacing w:after="0"/>
        <w:jc w:val="both"/>
        <w:rPr>
          <w:rFonts w:ascii="Times New Roman" w:hAnsi="Times New Roman"/>
          <w:sz w:val="24"/>
          <w:szCs w:val="24"/>
          <w:lang w:eastAsia="hr-HR"/>
        </w:rPr>
      </w:pPr>
    </w:p>
    <w:p w14:paraId="7BDBC93D">
      <w:pPr>
        <w:spacing w:after="0"/>
        <w:jc w:val="both"/>
        <w:rPr>
          <w:rFonts w:ascii="Times New Roman" w:hAnsi="Times New Roman"/>
          <w:sz w:val="24"/>
          <w:szCs w:val="24"/>
          <w:lang w:eastAsia="hr-HR"/>
        </w:rPr>
      </w:pPr>
      <w:r>
        <w:rPr>
          <w:rFonts w:ascii="Times New Roman" w:hAnsi="Times New Roman"/>
          <w:sz w:val="24"/>
          <w:szCs w:val="24"/>
          <w:lang w:eastAsia="hr-HR"/>
        </w:rPr>
        <w:t>U rok izvršenja usluge ne uračunava se vrijeme potrebno za:</w:t>
      </w:r>
    </w:p>
    <w:p w14:paraId="39C42D8F">
      <w:pPr>
        <w:numPr>
          <w:ilvl w:val="0"/>
          <w:numId w:val="7"/>
        </w:numPr>
        <w:spacing w:after="0"/>
        <w:jc w:val="both"/>
        <w:rPr>
          <w:rFonts w:ascii="Times New Roman" w:hAnsi="Times New Roman"/>
          <w:sz w:val="24"/>
          <w:szCs w:val="24"/>
          <w:lang w:eastAsia="hr-HR"/>
        </w:rPr>
      </w:pPr>
      <w:r>
        <w:rPr>
          <w:rFonts w:ascii="Times New Roman" w:hAnsi="Times New Roman"/>
          <w:sz w:val="24"/>
          <w:szCs w:val="24"/>
          <w:lang w:eastAsia="hr-HR"/>
        </w:rPr>
        <w:t>davanje suglasnosti ili očitovanja Naručitelja</w:t>
      </w:r>
    </w:p>
    <w:p w14:paraId="36149F4A">
      <w:pPr>
        <w:numPr>
          <w:ilvl w:val="0"/>
          <w:numId w:val="7"/>
        </w:numPr>
        <w:spacing w:after="0"/>
        <w:jc w:val="both"/>
        <w:rPr>
          <w:rFonts w:ascii="Times New Roman" w:hAnsi="Times New Roman"/>
          <w:sz w:val="24"/>
          <w:szCs w:val="24"/>
          <w:lang w:eastAsia="hr-HR"/>
        </w:rPr>
      </w:pPr>
      <w:r>
        <w:rPr>
          <w:rFonts w:ascii="Times New Roman" w:hAnsi="Times New Roman"/>
          <w:sz w:val="24"/>
          <w:szCs w:val="24"/>
          <w:lang w:eastAsia="hr-HR"/>
        </w:rPr>
        <w:t>pribavljanje posebnih uvjeta, uvjeta priključenja, potvrda i drugih akata nadležnih javnopravnih tijela</w:t>
      </w:r>
    </w:p>
    <w:p w14:paraId="502FB9A4">
      <w:pPr>
        <w:numPr>
          <w:ilvl w:val="0"/>
          <w:numId w:val="7"/>
        </w:numPr>
        <w:spacing w:after="0"/>
        <w:jc w:val="both"/>
        <w:rPr>
          <w:rFonts w:ascii="Times New Roman" w:hAnsi="Times New Roman"/>
          <w:sz w:val="24"/>
          <w:szCs w:val="24"/>
          <w:lang w:eastAsia="hr-HR"/>
        </w:rPr>
      </w:pPr>
      <w:r>
        <w:rPr>
          <w:rFonts w:ascii="Times New Roman" w:hAnsi="Times New Roman"/>
          <w:sz w:val="24"/>
          <w:szCs w:val="24"/>
          <w:lang w:eastAsia="hr-HR"/>
        </w:rPr>
        <w:t>postupanje drugih pravnih ili fizičkih osoba na koje Izvršitelj ne može utjecati</w:t>
      </w:r>
    </w:p>
    <w:p w14:paraId="51F1A7A9">
      <w:pPr>
        <w:numPr>
          <w:ilvl w:val="0"/>
          <w:numId w:val="7"/>
        </w:numPr>
        <w:spacing w:after="0"/>
        <w:jc w:val="both"/>
        <w:rPr>
          <w:rFonts w:ascii="Times New Roman" w:hAnsi="Times New Roman"/>
          <w:sz w:val="24"/>
          <w:szCs w:val="24"/>
          <w:lang w:eastAsia="hr-HR"/>
        </w:rPr>
      </w:pPr>
      <w:r>
        <w:rPr>
          <w:rFonts w:ascii="Times New Roman" w:hAnsi="Times New Roman"/>
          <w:sz w:val="24"/>
          <w:szCs w:val="24"/>
          <w:lang w:eastAsia="hr-HR"/>
        </w:rPr>
        <w:t>dopunu ili izmjenu projektnog zadatka na zahtjev Naručitelja</w:t>
      </w:r>
    </w:p>
    <w:p w14:paraId="3EB9EB7E">
      <w:pPr>
        <w:numPr>
          <w:ilvl w:val="0"/>
          <w:numId w:val="7"/>
        </w:numPr>
        <w:spacing w:after="0"/>
        <w:jc w:val="both"/>
        <w:rPr>
          <w:rFonts w:ascii="Times New Roman" w:hAnsi="Times New Roman"/>
          <w:sz w:val="24"/>
          <w:szCs w:val="24"/>
          <w:lang w:eastAsia="hr-HR"/>
        </w:rPr>
      </w:pPr>
      <w:r>
        <w:rPr>
          <w:rFonts w:ascii="Times New Roman" w:hAnsi="Times New Roman"/>
          <w:sz w:val="24"/>
          <w:szCs w:val="24"/>
          <w:lang w:eastAsia="hr-HR"/>
        </w:rPr>
        <w:t>čekanje podloga ili podataka koje je obvezan osigurati Naručitelj.</w:t>
      </w:r>
    </w:p>
    <w:p w14:paraId="3B104C60">
      <w:pPr>
        <w:spacing w:after="0"/>
        <w:jc w:val="both"/>
        <w:rPr>
          <w:rFonts w:ascii="Times New Roman" w:hAnsi="Times New Roman"/>
          <w:sz w:val="24"/>
          <w:szCs w:val="24"/>
          <w:lang w:eastAsia="hr-HR"/>
        </w:rPr>
      </w:pPr>
    </w:p>
    <w:p w14:paraId="7D8C063B">
      <w:pPr>
        <w:spacing w:after="0"/>
        <w:jc w:val="both"/>
        <w:rPr>
          <w:rFonts w:ascii="Times New Roman" w:hAnsi="Times New Roman"/>
          <w:sz w:val="24"/>
          <w:szCs w:val="24"/>
          <w:lang w:eastAsia="hr-HR"/>
        </w:rPr>
      </w:pPr>
      <w:r>
        <w:rPr>
          <w:rFonts w:ascii="Times New Roman" w:hAnsi="Times New Roman"/>
          <w:sz w:val="24"/>
          <w:szCs w:val="24"/>
          <w:lang w:eastAsia="hr-HR"/>
        </w:rPr>
        <w:t>Izvršitelj je obvezan bez odgode, a najkasnije u roku od 3 radna dana od saznanja za okolnost koja može utjecati na ugovoreni rok, o tome pisanim putem obavijestiti Naručitelja, navesti razloge i predložiti novi rok. U protivnom se na tu okolnost ne može naknadno pozivati kao na razlog kašnjenja, osim ako je riječ o okolnosti koju objektivno nije mogao pravodobno utvrditi.</w:t>
      </w:r>
    </w:p>
    <w:p w14:paraId="7FD7EDE1">
      <w:pPr>
        <w:spacing w:after="0"/>
        <w:jc w:val="both"/>
        <w:rPr>
          <w:rFonts w:ascii="Times New Roman" w:hAnsi="Times New Roman"/>
          <w:sz w:val="24"/>
          <w:szCs w:val="24"/>
          <w:lang w:eastAsia="hr-HR"/>
        </w:rPr>
      </w:pPr>
      <w:r>
        <w:rPr>
          <w:rFonts w:ascii="Times New Roman" w:hAnsi="Times New Roman"/>
          <w:sz w:val="24"/>
          <w:szCs w:val="24"/>
          <w:lang w:eastAsia="hr-HR"/>
        </w:rPr>
        <w:t>Ugovoreni rokovi mogu se produljiti samo uz prethodnu pisanu suglasnost Naručitelja.</w:t>
      </w:r>
    </w:p>
    <w:p w14:paraId="615547A4">
      <w:pPr>
        <w:spacing w:after="0"/>
        <w:jc w:val="both"/>
        <w:rPr>
          <w:rFonts w:ascii="Times New Roman" w:hAnsi="Times New Roman"/>
          <w:sz w:val="24"/>
          <w:szCs w:val="24"/>
          <w:lang w:eastAsia="hr-HR"/>
        </w:rPr>
      </w:pPr>
    </w:p>
    <w:p w14:paraId="19CDD909">
      <w:pPr>
        <w:spacing w:after="0"/>
        <w:jc w:val="both"/>
        <w:rPr>
          <w:rFonts w:ascii="Times New Roman" w:hAnsi="Times New Roman"/>
          <w:sz w:val="24"/>
          <w:szCs w:val="24"/>
          <w:lang w:eastAsia="hr-HR"/>
        </w:rPr>
      </w:pPr>
      <w:r>
        <w:rPr>
          <w:rFonts w:ascii="Times New Roman" w:hAnsi="Times New Roman"/>
          <w:sz w:val="24"/>
          <w:szCs w:val="24"/>
          <w:lang w:eastAsia="hr-HR"/>
        </w:rPr>
        <w:t>Usluga pojedine faze smatra se izvršenom kada Izvršitelj preda cjelovitu dokumentaciju ugovorenog sadržaja, otkloni utvrđene nedostatke te Naručitelj pisanim putem prihvati predmetnu fazu.</w:t>
      </w:r>
    </w:p>
    <w:p w14:paraId="1A023FFC">
      <w:pPr>
        <w:spacing w:after="0"/>
        <w:jc w:val="both"/>
        <w:rPr>
          <w:rFonts w:ascii="Times New Roman" w:hAnsi="Times New Roman"/>
          <w:sz w:val="24"/>
          <w:szCs w:val="24"/>
          <w:lang w:eastAsia="hr-HR"/>
        </w:rPr>
      </w:pPr>
    </w:p>
    <w:p w14:paraId="090BF156">
      <w:pPr>
        <w:spacing w:after="0"/>
        <w:jc w:val="both"/>
        <w:rPr>
          <w:rFonts w:ascii="Times New Roman" w:hAnsi="Times New Roman"/>
          <w:sz w:val="24"/>
          <w:szCs w:val="24"/>
          <w:lang w:eastAsia="hr-HR"/>
        </w:rPr>
      </w:pPr>
      <w:r>
        <w:rPr>
          <w:rFonts w:ascii="Times New Roman" w:hAnsi="Times New Roman"/>
          <w:sz w:val="24"/>
          <w:szCs w:val="24"/>
          <w:lang w:eastAsia="hr-HR"/>
        </w:rPr>
        <w:t>Konačni završetak usluge nastupa prihvaćanjem svih ugovorenih faza i potpisom završnog zapisnika o primopredaji projektne dokumentacije.</w:t>
      </w:r>
    </w:p>
    <w:p w14:paraId="5963069D">
      <w:pPr>
        <w:pStyle w:val="121"/>
        <w:spacing w:line="276" w:lineRule="auto"/>
        <w:jc w:val="both"/>
        <w:rPr>
          <w:rFonts w:ascii="Times New Roman" w:hAnsi="Times New Roman" w:cs="Times New Roman"/>
          <w:color w:val="auto"/>
        </w:rPr>
      </w:pPr>
    </w:p>
    <w:p w14:paraId="2BF5D4F0">
      <w:pPr>
        <w:pStyle w:val="3"/>
        <w:numPr>
          <w:ilvl w:val="1"/>
          <w:numId w:val="3"/>
        </w:numPr>
        <w:spacing w:before="0"/>
        <w:rPr>
          <w:szCs w:val="24"/>
        </w:rPr>
      </w:pPr>
      <w:bookmarkStart w:id="76" w:name="_Toc234862230"/>
      <w:r>
        <w:rPr>
          <w:szCs w:val="24"/>
        </w:rPr>
        <w:t>Uvid u objekt</w:t>
      </w:r>
      <w:bookmarkEnd w:id="76"/>
      <w:r>
        <w:rPr>
          <w:szCs w:val="24"/>
        </w:rPr>
        <w:t xml:space="preserve"> </w:t>
      </w:r>
    </w:p>
    <w:p w14:paraId="7C9F9031">
      <w:pPr>
        <w:spacing w:after="0"/>
        <w:jc w:val="both"/>
        <w:rPr>
          <w:rFonts w:ascii="Times New Roman" w:hAnsi="Times New Roman"/>
          <w:bCs/>
          <w:sz w:val="24"/>
          <w:szCs w:val="24"/>
        </w:rPr>
      </w:pPr>
      <w:r>
        <w:rPr>
          <w:rFonts w:ascii="Times New Roman" w:hAnsi="Times New Roman"/>
          <w:bCs/>
          <w:sz w:val="24"/>
          <w:szCs w:val="24"/>
        </w:rPr>
        <w:t xml:space="preserve">Naručitelj će omogućiti potencijalnim gospodarskim subjektima neposredan </w:t>
      </w:r>
      <w:r>
        <w:rPr>
          <w:rFonts w:ascii="Times New Roman" w:hAnsi="Times New Roman"/>
          <w:sz w:val="24"/>
          <w:szCs w:val="24"/>
        </w:rPr>
        <w:t>pregled lokacije i postojećih prostora obuhvaćenih projektnim zadatkom.</w:t>
      </w:r>
      <w:r>
        <w:rPr>
          <w:rFonts w:ascii="Times New Roman" w:hAnsi="Times New Roman"/>
          <w:bCs/>
          <w:sz w:val="24"/>
          <w:szCs w:val="24"/>
        </w:rPr>
        <w:t xml:space="preserve"> Prije uvida potrebna je prethodna najava na e-poštu: </w:t>
      </w:r>
      <w:r>
        <w:rPr>
          <w:rFonts w:ascii="Times New Roman" w:hAnsi="Times New Roman"/>
          <w:sz w:val="24"/>
          <w:szCs w:val="24"/>
          <w:shd w:val="clear" w:color="auto" w:fill="FFFFFF"/>
        </w:rPr>
        <w:t>ured@os-skbenje-zd.skole.hr,</w:t>
      </w:r>
      <w:r>
        <w:rPr>
          <w:rFonts w:ascii="Times New Roman" w:hAnsi="Times New Roman"/>
          <w:bCs/>
          <w:sz w:val="24"/>
          <w:szCs w:val="24"/>
        </w:rPr>
        <w:t xml:space="preserve">  kako bi se dogovorilo vrijeme u kojem će se obaviti uvid.</w:t>
      </w:r>
    </w:p>
    <w:p w14:paraId="6634BEDF">
      <w:pPr>
        <w:spacing w:after="0"/>
        <w:jc w:val="both"/>
        <w:rPr>
          <w:rFonts w:ascii="Times New Roman" w:hAnsi="Times New Roman"/>
          <w:bCs/>
          <w:sz w:val="24"/>
          <w:szCs w:val="24"/>
        </w:rPr>
      </w:pPr>
    </w:p>
    <w:p w14:paraId="10F6D2A2">
      <w:pPr>
        <w:spacing w:after="0"/>
        <w:jc w:val="both"/>
        <w:rPr>
          <w:rFonts w:ascii="Times New Roman" w:hAnsi="Times New Roman"/>
          <w:bCs/>
          <w:sz w:val="24"/>
          <w:szCs w:val="24"/>
        </w:rPr>
      </w:pPr>
      <w:r>
        <w:rPr>
          <w:rFonts w:ascii="Times New Roman" w:hAnsi="Times New Roman"/>
          <w:bCs/>
          <w:sz w:val="24"/>
          <w:szCs w:val="24"/>
        </w:rPr>
        <w:t>Uvid u objekt ne predstavlja obvezu potencijalnim gospodarskim subjektima i nije uvjet za podnošenje ponude, ali se preporuča.</w:t>
      </w:r>
    </w:p>
    <w:p w14:paraId="1F043BE3">
      <w:pPr>
        <w:spacing w:after="0"/>
        <w:jc w:val="both"/>
        <w:rPr>
          <w:rFonts w:ascii="Times New Roman" w:hAnsi="Times New Roman"/>
          <w:bCs/>
          <w:sz w:val="24"/>
          <w:szCs w:val="24"/>
        </w:rPr>
      </w:pPr>
    </w:p>
    <w:p w14:paraId="64E71061">
      <w:pPr>
        <w:spacing w:after="0"/>
        <w:jc w:val="both"/>
        <w:rPr>
          <w:rFonts w:ascii="Times New Roman" w:hAnsi="Times New Roman"/>
          <w:sz w:val="24"/>
          <w:szCs w:val="24"/>
          <w:highlight w:val="yellow"/>
          <w:lang w:eastAsia="hr-HR"/>
        </w:rPr>
      </w:pPr>
    </w:p>
    <w:bookmarkEnd w:id="70"/>
    <w:bookmarkEnd w:id="71"/>
    <w:bookmarkEnd w:id="72"/>
    <w:bookmarkEnd w:id="73"/>
    <w:bookmarkEnd w:id="74"/>
    <w:bookmarkEnd w:id="75"/>
    <w:p w14:paraId="5A075235">
      <w:pPr>
        <w:pStyle w:val="2"/>
        <w:numPr>
          <w:ilvl w:val="0"/>
          <w:numId w:val="3"/>
        </w:numPr>
        <w:spacing w:before="0"/>
        <w:rPr>
          <w:szCs w:val="24"/>
        </w:rPr>
      </w:pPr>
      <w:bookmarkStart w:id="77" w:name="_Toc234862231"/>
      <w:r>
        <w:rPr>
          <w:szCs w:val="24"/>
        </w:rPr>
        <w:t>OSNOVE ZA ISKLJUČENJE</w:t>
      </w:r>
      <w:bookmarkEnd w:id="77"/>
      <w:r>
        <w:rPr>
          <w:szCs w:val="24"/>
        </w:rPr>
        <w:t xml:space="preserve"> </w:t>
      </w:r>
    </w:p>
    <w:p w14:paraId="4C918A0C">
      <w:pPr>
        <w:spacing w:after="0"/>
        <w:jc w:val="both"/>
        <w:rPr>
          <w:rFonts w:ascii="Times New Roman" w:hAnsi="Times New Roman"/>
          <w:b/>
          <w:sz w:val="24"/>
          <w:szCs w:val="24"/>
        </w:rPr>
      </w:pPr>
      <w:r>
        <w:rPr>
          <w:rFonts w:ascii="Times New Roman" w:hAnsi="Times New Roman"/>
          <w:b/>
          <w:sz w:val="24"/>
          <w:szCs w:val="24"/>
        </w:rPr>
        <w:t>Ponuditelju je dopušteno dostavljanje traženih dokumenata u izvorniku, u ovjerenoj ili neovjerenoj preslici.</w:t>
      </w:r>
    </w:p>
    <w:p w14:paraId="4E56FC63">
      <w:pPr>
        <w:spacing w:after="0"/>
        <w:jc w:val="both"/>
        <w:rPr>
          <w:rFonts w:ascii="Times New Roman" w:hAnsi="Times New Roman"/>
          <w:sz w:val="24"/>
          <w:szCs w:val="24"/>
        </w:rPr>
      </w:pPr>
      <w:r>
        <w:rPr>
          <w:rFonts w:ascii="Times New Roman" w:hAnsi="Times New Roman"/>
          <w:sz w:val="24"/>
          <w:szCs w:val="24"/>
        </w:rPr>
        <w:t>Dokumenti kojima se dokazuje da ne postoje razlozi za isključenje moraju biti na hrvatskom jeziku i latiničnom pismu. Ukoliko ponuditelj nema poslovni nastan u Republici Hrvatskoj, ili je dokument na stranom jeziku, uz prilaganje dokumenata na stranom jeziku, ponuditelj je dužan uz svaki dokument priložiti i prijevod ovlaštenog sudskog tumača na hrvatski jezik. Okolnosti vezane uz razloge isključenja utvrđuju se za sve gospodarske subjekte u ponudi pojedinačno (podugovaratelje i/ili članove zajednice gospodarskih subjekata i/ili gospodarske subjekte na čiju se sposobnost ponuditelj oslanja) te se dokumenti kojima se dokazuje da ne postoje razlozi za isključenje moraju dostaviti za svaki gospodarski subjekt koji sudjeluje u ponudi.</w:t>
      </w:r>
    </w:p>
    <w:p w14:paraId="08A45B67">
      <w:pPr>
        <w:spacing w:after="0"/>
        <w:jc w:val="both"/>
        <w:rPr>
          <w:rFonts w:ascii="Times New Roman" w:hAnsi="Times New Roman"/>
          <w:sz w:val="24"/>
          <w:szCs w:val="24"/>
        </w:rPr>
      </w:pPr>
    </w:p>
    <w:p w14:paraId="4C07FABD">
      <w:pPr>
        <w:pStyle w:val="3"/>
        <w:spacing w:before="0"/>
        <w:rPr>
          <w:szCs w:val="24"/>
          <w:lang w:eastAsia="hr-HR"/>
        </w:rPr>
      </w:pPr>
      <w:bookmarkStart w:id="78" w:name="_Toc234862232"/>
      <w:r>
        <w:rPr>
          <w:szCs w:val="24"/>
        </w:rPr>
        <w:t>3.1. Osnove za isključenje – nekažnjavanje i zabranjeni sporazum</w:t>
      </w:r>
      <w:bookmarkEnd w:id="78"/>
    </w:p>
    <w:p w14:paraId="692AFA60">
      <w:pPr>
        <w:spacing w:after="0"/>
        <w:jc w:val="both"/>
        <w:rPr>
          <w:rFonts w:ascii="Times New Roman" w:hAnsi="Times New Roman"/>
          <w:sz w:val="24"/>
          <w:szCs w:val="24"/>
        </w:rPr>
      </w:pPr>
      <w:r>
        <w:rPr>
          <w:rFonts w:ascii="Times New Roman" w:hAnsi="Times New Roman"/>
          <w:sz w:val="24"/>
          <w:szCs w:val="24"/>
        </w:rPr>
        <w:t>Na temelju članka 10. Pravilnika o provedbi postupaka jednostavne nabave O</w:t>
      </w:r>
      <w:r>
        <w:rPr>
          <w:rFonts w:ascii="Times New Roman" w:hAnsi="Times New Roman" w:eastAsia="Malgun Gothic Semilight"/>
          <w:sz w:val="24"/>
          <w:szCs w:val="24"/>
        </w:rPr>
        <w:t>Š</w:t>
      </w:r>
      <w:r>
        <w:rPr>
          <w:rFonts w:ascii="Times New Roman" w:hAnsi="Times New Roman"/>
          <w:sz w:val="24"/>
          <w:szCs w:val="24"/>
        </w:rPr>
        <w:t xml:space="preserve"> </w:t>
      </w:r>
      <w:r>
        <w:rPr>
          <w:rFonts w:ascii="Times New Roman" w:hAnsi="Times New Roman" w:eastAsia="Malgun Gothic Semilight"/>
          <w:sz w:val="24"/>
          <w:szCs w:val="24"/>
        </w:rPr>
        <w:t>Š</w:t>
      </w:r>
      <w:r>
        <w:rPr>
          <w:rFonts w:ascii="Times New Roman" w:hAnsi="Times New Roman"/>
          <w:sz w:val="24"/>
          <w:szCs w:val="24"/>
        </w:rPr>
        <w:t>imuna Ko</w:t>
      </w:r>
      <w:r>
        <w:rPr>
          <w:rFonts w:ascii="Times New Roman" w:hAnsi="Times New Roman" w:eastAsia="Malgun Gothic Semilight"/>
          <w:sz w:val="24"/>
          <w:szCs w:val="24"/>
        </w:rPr>
        <w:t>ž</w:t>
      </w:r>
      <w:r>
        <w:rPr>
          <w:rFonts w:ascii="Times New Roman" w:hAnsi="Times New Roman"/>
          <w:sz w:val="24"/>
          <w:szCs w:val="24"/>
        </w:rPr>
        <w:t>ičića Benje Zadar, Naručitelj će isključiti gospodarskog subjekta iz postupka jednostavne nabave ako u bilo kojem trenutku tijekom postupka utvrdi postojanje neke od sljedećih osnova za isključenje:</w:t>
      </w:r>
    </w:p>
    <w:p w14:paraId="26BF556F">
      <w:pPr>
        <w:spacing w:after="0"/>
        <w:jc w:val="both"/>
        <w:rPr>
          <w:rFonts w:ascii="Times New Roman" w:hAnsi="Times New Roman"/>
          <w:sz w:val="24"/>
          <w:szCs w:val="24"/>
        </w:rPr>
      </w:pPr>
    </w:p>
    <w:p w14:paraId="30D42D49">
      <w:pPr>
        <w:pStyle w:val="4"/>
        <w:spacing w:before="0" w:line="276" w:lineRule="auto"/>
        <w:rPr>
          <w:szCs w:val="24"/>
        </w:rPr>
      </w:pPr>
      <w:bookmarkStart w:id="79" w:name="_Toc234862233"/>
      <w:r>
        <w:rPr>
          <w:szCs w:val="24"/>
        </w:rPr>
        <w:t>3.1.1. Kaznena djela</w:t>
      </w:r>
      <w:bookmarkEnd w:id="79"/>
    </w:p>
    <w:p w14:paraId="56DA1F63">
      <w:pPr>
        <w:spacing w:after="0"/>
        <w:jc w:val="both"/>
        <w:rPr>
          <w:rFonts w:ascii="Times New Roman" w:hAnsi="Times New Roman"/>
          <w:sz w:val="24"/>
          <w:szCs w:val="24"/>
        </w:rPr>
      </w:pPr>
      <w:r>
        <w:rPr>
          <w:rFonts w:ascii="Times New Roman" w:hAnsi="Times New Roman"/>
          <w:sz w:val="24"/>
          <w:szCs w:val="24"/>
        </w:rPr>
        <w:t>Naručitelj će isključiti gospodarskog subjekta ako utvrdi:</w:t>
      </w:r>
    </w:p>
    <w:p w14:paraId="08F2F8F4">
      <w:pPr>
        <w:spacing w:after="0"/>
        <w:jc w:val="both"/>
        <w:rPr>
          <w:rFonts w:ascii="Times New Roman" w:hAnsi="Times New Roman"/>
          <w:sz w:val="24"/>
          <w:szCs w:val="24"/>
        </w:rPr>
      </w:pPr>
      <w:r>
        <w:rPr>
          <w:rFonts w:ascii="Times New Roman" w:hAnsi="Times New Roman"/>
          <w:sz w:val="24"/>
          <w:szCs w:val="24"/>
        </w:rPr>
        <w:t>da je gospodarski subjekt koji ima poslovni nastan u Republici Hrvatskoj ili osoba koja je član njegova upravnog, upravljačkog ili nadzornog tijela ili ima ovlasti zastupanja, dono</w:t>
      </w:r>
      <w:r>
        <w:rPr>
          <w:rFonts w:ascii="Times New Roman" w:hAnsi="Times New Roman" w:eastAsia="Malgun Gothic Semilight"/>
          <w:sz w:val="24"/>
          <w:szCs w:val="24"/>
        </w:rPr>
        <w:t>š</w:t>
      </w:r>
      <w:r>
        <w:rPr>
          <w:rFonts w:ascii="Times New Roman" w:hAnsi="Times New Roman"/>
          <w:sz w:val="24"/>
          <w:szCs w:val="24"/>
        </w:rPr>
        <w:t>enja odluka ili nadzora toga gospodarskog subjekta pravomoćnom presudom osu</w:t>
      </w:r>
      <w:r>
        <w:rPr>
          <w:rFonts w:ascii="Times New Roman" w:hAnsi="Times New Roman" w:eastAsia="Malgun Gothic Semilight"/>
          <w:sz w:val="24"/>
          <w:szCs w:val="24"/>
        </w:rPr>
        <w:t>đ</w:t>
      </w:r>
      <w:r>
        <w:rPr>
          <w:rFonts w:ascii="Times New Roman" w:hAnsi="Times New Roman"/>
          <w:sz w:val="24"/>
          <w:szCs w:val="24"/>
        </w:rPr>
        <w:t>ena za:</w:t>
      </w:r>
    </w:p>
    <w:p w14:paraId="463AE0C9">
      <w:pPr>
        <w:spacing w:after="0"/>
        <w:jc w:val="both"/>
        <w:rPr>
          <w:rStyle w:val="33"/>
          <w:rFonts w:ascii="Times New Roman" w:hAnsi="Times New Roman"/>
          <w:sz w:val="24"/>
          <w:szCs w:val="24"/>
        </w:rPr>
      </w:pPr>
    </w:p>
    <w:p w14:paraId="6C454FE7">
      <w:pPr>
        <w:spacing w:after="0"/>
        <w:jc w:val="both"/>
        <w:rPr>
          <w:rFonts w:ascii="Times New Roman" w:hAnsi="Times New Roman"/>
          <w:sz w:val="24"/>
          <w:szCs w:val="24"/>
        </w:rPr>
      </w:pPr>
      <w:r>
        <w:rPr>
          <w:rStyle w:val="33"/>
          <w:rFonts w:ascii="Times New Roman" w:hAnsi="Times New Roman"/>
          <w:sz w:val="24"/>
          <w:szCs w:val="24"/>
        </w:rPr>
        <w:t>a) sudjelovanje u zločinačkoj organizaciji</w:t>
      </w:r>
      <w:r>
        <w:rPr>
          <w:rFonts w:ascii="Times New Roman" w:hAnsi="Times New Roman"/>
          <w:sz w:val="24"/>
          <w:szCs w:val="24"/>
        </w:rPr>
        <w:t>, na temelju:</w:t>
      </w:r>
    </w:p>
    <w:p w14:paraId="5EA54701">
      <w:pPr>
        <w:spacing w:after="0"/>
        <w:jc w:val="both"/>
        <w:rPr>
          <w:rFonts w:ascii="Times New Roman" w:hAnsi="Times New Roman"/>
          <w:sz w:val="24"/>
          <w:szCs w:val="24"/>
        </w:rPr>
      </w:pPr>
      <w:r>
        <w:rPr>
          <w:rFonts w:ascii="Times New Roman" w:hAnsi="Times New Roman"/>
          <w:sz w:val="24"/>
          <w:szCs w:val="24"/>
        </w:rPr>
        <w:t xml:space="preserve">članka 328. </w:t>
      </w:r>
      <w:r>
        <w:rPr>
          <w:rFonts w:ascii="Times New Roman" w:hAnsi="Times New Roman" w:eastAsia="Malgun Gothic Semilight"/>
          <w:sz w:val="24"/>
          <w:szCs w:val="24"/>
        </w:rPr>
        <w:t>–</w:t>
      </w:r>
      <w:r>
        <w:rPr>
          <w:rFonts w:ascii="Times New Roman" w:hAnsi="Times New Roman"/>
          <w:sz w:val="24"/>
          <w:szCs w:val="24"/>
        </w:rPr>
        <w:t xml:space="preserve"> zločinačko udru</w:t>
      </w:r>
      <w:r>
        <w:rPr>
          <w:rFonts w:ascii="Times New Roman" w:hAnsi="Times New Roman" w:eastAsia="Malgun Gothic Semilight"/>
          <w:sz w:val="24"/>
          <w:szCs w:val="24"/>
        </w:rPr>
        <w:t>ž</w:t>
      </w:r>
      <w:r>
        <w:rPr>
          <w:rFonts w:ascii="Times New Roman" w:hAnsi="Times New Roman"/>
          <w:sz w:val="24"/>
          <w:szCs w:val="24"/>
        </w:rPr>
        <w:t xml:space="preserve">enje i članka 329. </w:t>
      </w:r>
      <w:r>
        <w:rPr>
          <w:rFonts w:ascii="Times New Roman" w:hAnsi="Times New Roman" w:eastAsia="Malgun Gothic Semilight"/>
          <w:sz w:val="24"/>
          <w:szCs w:val="24"/>
        </w:rPr>
        <w:t>–</w:t>
      </w:r>
      <w:r>
        <w:rPr>
          <w:rFonts w:ascii="Times New Roman" w:hAnsi="Times New Roman"/>
          <w:sz w:val="24"/>
          <w:szCs w:val="24"/>
        </w:rPr>
        <w:t xml:space="preserve"> počinjenje kaznenog djela u sastavu zločinačkog udru</w:t>
      </w:r>
      <w:r>
        <w:rPr>
          <w:rFonts w:ascii="Times New Roman" w:hAnsi="Times New Roman" w:eastAsia="Malgun Gothic Semilight"/>
          <w:sz w:val="24"/>
          <w:szCs w:val="24"/>
        </w:rPr>
        <w:t>ž</w:t>
      </w:r>
      <w:r>
        <w:rPr>
          <w:rFonts w:ascii="Times New Roman" w:hAnsi="Times New Roman"/>
          <w:sz w:val="24"/>
          <w:szCs w:val="24"/>
        </w:rPr>
        <w:t>enja Kaznenog zakona;</w:t>
      </w:r>
    </w:p>
    <w:p w14:paraId="4CD39B0B">
      <w:pPr>
        <w:spacing w:after="0"/>
        <w:jc w:val="both"/>
        <w:rPr>
          <w:rStyle w:val="33"/>
          <w:rFonts w:ascii="Times New Roman" w:hAnsi="Times New Roman"/>
          <w:sz w:val="24"/>
          <w:szCs w:val="24"/>
        </w:rPr>
      </w:pPr>
    </w:p>
    <w:p w14:paraId="05A1DDF0">
      <w:pPr>
        <w:spacing w:after="0"/>
        <w:jc w:val="both"/>
        <w:rPr>
          <w:rFonts w:ascii="Times New Roman" w:hAnsi="Times New Roman"/>
          <w:sz w:val="24"/>
          <w:szCs w:val="24"/>
        </w:rPr>
      </w:pPr>
      <w:r>
        <w:rPr>
          <w:rStyle w:val="33"/>
          <w:rFonts w:ascii="Times New Roman" w:hAnsi="Times New Roman"/>
          <w:sz w:val="24"/>
          <w:szCs w:val="24"/>
        </w:rPr>
        <w:t>b) korupciju</w:t>
      </w:r>
      <w:r>
        <w:rPr>
          <w:rFonts w:ascii="Times New Roman" w:hAnsi="Times New Roman"/>
          <w:sz w:val="24"/>
          <w:szCs w:val="24"/>
        </w:rPr>
        <w:t>, na temelju:</w:t>
      </w:r>
    </w:p>
    <w:p w14:paraId="234D2D9C">
      <w:pPr>
        <w:spacing w:after="0"/>
        <w:jc w:val="both"/>
        <w:rPr>
          <w:rFonts w:ascii="Times New Roman" w:hAnsi="Times New Roman"/>
          <w:sz w:val="24"/>
          <w:szCs w:val="24"/>
        </w:rPr>
      </w:pPr>
      <w:r>
        <w:rPr>
          <w:rFonts w:ascii="Times New Roman" w:hAnsi="Times New Roman"/>
          <w:sz w:val="24"/>
          <w:szCs w:val="24"/>
        </w:rPr>
        <w:t xml:space="preserve">članka 252. </w:t>
      </w:r>
      <w:r>
        <w:rPr>
          <w:rFonts w:ascii="Times New Roman" w:hAnsi="Times New Roman" w:eastAsia="Malgun Gothic Semilight"/>
          <w:sz w:val="24"/>
          <w:szCs w:val="24"/>
        </w:rPr>
        <w:t>–</w:t>
      </w:r>
      <w:r>
        <w:rPr>
          <w:rFonts w:ascii="Times New Roman" w:hAnsi="Times New Roman"/>
          <w:sz w:val="24"/>
          <w:szCs w:val="24"/>
        </w:rPr>
        <w:t xml:space="preserve"> primanje mita u gospodarskom poslovanju, članka 253. </w:t>
      </w:r>
      <w:r>
        <w:rPr>
          <w:rFonts w:ascii="Times New Roman" w:hAnsi="Times New Roman" w:eastAsia="Malgun Gothic Semilight"/>
          <w:sz w:val="24"/>
          <w:szCs w:val="24"/>
        </w:rPr>
        <w:t>–</w:t>
      </w:r>
      <w:r>
        <w:rPr>
          <w:rFonts w:ascii="Times New Roman" w:hAnsi="Times New Roman"/>
          <w:sz w:val="24"/>
          <w:szCs w:val="24"/>
        </w:rPr>
        <w:t xml:space="preserve"> davanje mita u gospodarskom poslovanju, članka 254. </w:t>
      </w:r>
      <w:r>
        <w:rPr>
          <w:rFonts w:ascii="Times New Roman" w:hAnsi="Times New Roman" w:eastAsia="Malgun Gothic Semilight"/>
          <w:sz w:val="24"/>
          <w:szCs w:val="24"/>
        </w:rPr>
        <w:t>–</w:t>
      </w:r>
      <w:r>
        <w:rPr>
          <w:rFonts w:ascii="Times New Roman" w:hAnsi="Times New Roman"/>
          <w:sz w:val="24"/>
          <w:szCs w:val="24"/>
        </w:rPr>
        <w:t xml:space="preserve"> zlouporaba u postupku javne nabave, članka 291. </w:t>
      </w:r>
      <w:r>
        <w:rPr>
          <w:rFonts w:ascii="Times New Roman" w:hAnsi="Times New Roman" w:eastAsia="Malgun Gothic Semilight"/>
          <w:sz w:val="24"/>
          <w:szCs w:val="24"/>
        </w:rPr>
        <w:t>–</w:t>
      </w:r>
      <w:r>
        <w:rPr>
          <w:rFonts w:ascii="Times New Roman" w:hAnsi="Times New Roman"/>
          <w:sz w:val="24"/>
          <w:szCs w:val="24"/>
        </w:rPr>
        <w:t xml:space="preserve"> zlouporaba polo</w:t>
      </w:r>
      <w:r>
        <w:rPr>
          <w:rFonts w:ascii="Times New Roman" w:hAnsi="Times New Roman" w:eastAsia="Malgun Gothic Semilight"/>
          <w:sz w:val="24"/>
          <w:szCs w:val="24"/>
        </w:rPr>
        <w:t>ž</w:t>
      </w:r>
      <w:r>
        <w:rPr>
          <w:rFonts w:ascii="Times New Roman" w:hAnsi="Times New Roman"/>
          <w:sz w:val="24"/>
          <w:szCs w:val="24"/>
        </w:rPr>
        <w:t xml:space="preserve">aja i ovlasti, članka 292. </w:t>
      </w:r>
      <w:r>
        <w:rPr>
          <w:rFonts w:ascii="Times New Roman" w:hAnsi="Times New Roman" w:eastAsia="Malgun Gothic Semilight"/>
          <w:sz w:val="24"/>
          <w:szCs w:val="24"/>
        </w:rPr>
        <w:t>–</w:t>
      </w:r>
      <w:r>
        <w:rPr>
          <w:rFonts w:ascii="Times New Roman" w:hAnsi="Times New Roman"/>
          <w:sz w:val="24"/>
          <w:szCs w:val="24"/>
        </w:rPr>
        <w:t xml:space="preserve"> nezakonito pogodovanje, članka 293. </w:t>
      </w:r>
      <w:r>
        <w:rPr>
          <w:rFonts w:ascii="Times New Roman" w:hAnsi="Times New Roman" w:eastAsia="Malgun Gothic Semilight"/>
          <w:sz w:val="24"/>
          <w:szCs w:val="24"/>
        </w:rPr>
        <w:t>–</w:t>
      </w:r>
      <w:r>
        <w:rPr>
          <w:rFonts w:ascii="Times New Roman" w:hAnsi="Times New Roman"/>
          <w:sz w:val="24"/>
          <w:szCs w:val="24"/>
        </w:rPr>
        <w:t xml:space="preserve"> primanje mita, članka 294. – davanje mita, članka 295. </w:t>
      </w:r>
      <w:r>
        <w:rPr>
          <w:rFonts w:ascii="Times New Roman" w:hAnsi="Times New Roman" w:eastAsia="Malgun Gothic Semilight"/>
          <w:sz w:val="24"/>
          <w:szCs w:val="24"/>
        </w:rPr>
        <w:t>–</w:t>
      </w:r>
      <w:r>
        <w:rPr>
          <w:rFonts w:ascii="Times New Roman" w:hAnsi="Times New Roman"/>
          <w:sz w:val="24"/>
          <w:szCs w:val="24"/>
        </w:rPr>
        <w:t xml:space="preserve"> trgovanje utjecajem i članka 296. </w:t>
      </w:r>
      <w:r>
        <w:rPr>
          <w:rFonts w:ascii="Times New Roman" w:hAnsi="Times New Roman" w:eastAsia="Malgun Gothic Semilight"/>
          <w:sz w:val="24"/>
          <w:szCs w:val="24"/>
        </w:rPr>
        <w:t>–</w:t>
      </w:r>
      <w:r>
        <w:rPr>
          <w:rFonts w:ascii="Times New Roman" w:hAnsi="Times New Roman"/>
          <w:sz w:val="24"/>
          <w:szCs w:val="24"/>
        </w:rPr>
        <w:t xml:space="preserve"> davanje mita za trgovanje utjecajem Kaznenog zakona;</w:t>
      </w:r>
    </w:p>
    <w:p w14:paraId="16DA7A18">
      <w:pPr>
        <w:spacing w:after="0"/>
        <w:jc w:val="both"/>
        <w:rPr>
          <w:rStyle w:val="33"/>
          <w:rFonts w:ascii="Times New Roman" w:hAnsi="Times New Roman"/>
          <w:sz w:val="24"/>
          <w:szCs w:val="24"/>
        </w:rPr>
      </w:pPr>
    </w:p>
    <w:p w14:paraId="62DB7756">
      <w:pPr>
        <w:spacing w:after="0"/>
        <w:jc w:val="both"/>
        <w:rPr>
          <w:rFonts w:ascii="Times New Roman" w:hAnsi="Times New Roman"/>
          <w:sz w:val="24"/>
          <w:szCs w:val="24"/>
        </w:rPr>
      </w:pPr>
      <w:r>
        <w:rPr>
          <w:rStyle w:val="33"/>
          <w:rFonts w:ascii="Times New Roman" w:hAnsi="Times New Roman"/>
          <w:sz w:val="24"/>
          <w:szCs w:val="24"/>
        </w:rPr>
        <w:t>c) prijevaru</w:t>
      </w:r>
      <w:r>
        <w:rPr>
          <w:rFonts w:ascii="Times New Roman" w:hAnsi="Times New Roman"/>
          <w:sz w:val="24"/>
          <w:szCs w:val="24"/>
        </w:rPr>
        <w:t>, na temelju:</w:t>
      </w:r>
    </w:p>
    <w:p w14:paraId="183F61C3">
      <w:pPr>
        <w:spacing w:after="0"/>
        <w:jc w:val="both"/>
        <w:rPr>
          <w:rFonts w:ascii="Times New Roman" w:hAnsi="Times New Roman"/>
          <w:sz w:val="24"/>
          <w:szCs w:val="24"/>
        </w:rPr>
      </w:pPr>
      <w:r>
        <w:rPr>
          <w:rFonts w:ascii="Times New Roman" w:hAnsi="Times New Roman"/>
          <w:sz w:val="24"/>
          <w:szCs w:val="24"/>
        </w:rPr>
        <w:t xml:space="preserve">članka 236. </w:t>
      </w:r>
      <w:r>
        <w:rPr>
          <w:rFonts w:ascii="Times New Roman" w:hAnsi="Times New Roman" w:eastAsia="Malgun Gothic Semilight"/>
          <w:sz w:val="24"/>
          <w:szCs w:val="24"/>
        </w:rPr>
        <w:t>–</w:t>
      </w:r>
      <w:r>
        <w:rPr>
          <w:rFonts w:ascii="Times New Roman" w:hAnsi="Times New Roman"/>
          <w:sz w:val="24"/>
          <w:szCs w:val="24"/>
        </w:rPr>
        <w:t xml:space="preserve"> prijevara, članka 247. </w:t>
      </w:r>
      <w:r>
        <w:rPr>
          <w:rFonts w:ascii="Times New Roman" w:hAnsi="Times New Roman" w:eastAsia="Malgun Gothic Semilight"/>
          <w:sz w:val="24"/>
          <w:szCs w:val="24"/>
        </w:rPr>
        <w:t>–</w:t>
      </w:r>
      <w:r>
        <w:rPr>
          <w:rFonts w:ascii="Times New Roman" w:hAnsi="Times New Roman"/>
          <w:sz w:val="24"/>
          <w:szCs w:val="24"/>
        </w:rPr>
        <w:t xml:space="preserve"> prijevara u gospodarskom poslovanju, članka 256. </w:t>
      </w:r>
      <w:r>
        <w:rPr>
          <w:rFonts w:ascii="Times New Roman" w:hAnsi="Times New Roman" w:eastAsia="Malgun Gothic Semilight"/>
          <w:sz w:val="24"/>
          <w:szCs w:val="24"/>
        </w:rPr>
        <w:t>–</w:t>
      </w:r>
      <w:r>
        <w:rPr>
          <w:rFonts w:ascii="Times New Roman" w:hAnsi="Times New Roman"/>
          <w:sz w:val="24"/>
          <w:szCs w:val="24"/>
        </w:rPr>
        <w:t xml:space="preserve"> utaja poreza ili carine, članka 258. </w:t>
      </w:r>
      <w:r>
        <w:rPr>
          <w:rFonts w:ascii="Times New Roman" w:hAnsi="Times New Roman" w:eastAsia="Malgun Gothic Semilight"/>
          <w:sz w:val="24"/>
          <w:szCs w:val="24"/>
        </w:rPr>
        <w:t>–</w:t>
      </w:r>
      <w:r>
        <w:rPr>
          <w:rFonts w:ascii="Times New Roman" w:hAnsi="Times New Roman"/>
          <w:sz w:val="24"/>
          <w:szCs w:val="24"/>
        </w:rPr>
        <w:t xml:space="preserve"> subvencijska prijevara, članka 278. </w:t>
      </w:r>
      <w:r>
        <w:rPr>
          <w:rFonts w:ascii="Times New Roman" w:hAnsi="Times New Roman" w:eastAsia="Malgun Gothic Semilight"/>
          <w:sz w:val="24"/>
          <w:szCs w:val="24"/>
        </w:rPr>
        <w:t>–</w:t>
      </w:r>
      <w:r>
        <w:rPr>
          <w:rFonts w:ascii="Times New Roman" w:hAnsi="Times New Roman"/>
          <w:sz w:val="24"/>
          <w:szCs w:val="24"/>
        </w:rPr>
        <w:t xml:space="preserve"> krivotvorenje isprave, članka 279. </w:t>
      </w:r>
      <w:r>
        <w:rPr>
          <w:rFonts w:ascii="Times New Roman" w:hAnsi="Times New Roman" w:eastAsia="Malgun Gothic Semilight"/>
          <w:sz w:val="24"/>
          <w:szCs w:val="24"/>
        </w:rPr>
        <w:t>–</w:t>
      </w:r>
      <w:r>
        <w:rPr>
          <w:rFonts w:ascii="Times New Roman" w:hAnsi="Times New Roman"/>
          <w:sz w:val="24"/>
          <w:szCs w:val="24"/>
        </w:rPr>
        <w:t xml:space="preserve"> krivotvorenje slu</w:t>
      </w:r>
      <w:r>
        <w:rPr>
          <w:rFonts w:ascii="Times New Roman" w:hAnsi="Times New Roman" w:eastAsia="Malgun Gothic Semilight"/>
          <w:sz w:val="24"/>
          <w:szCs w:val="24"/>
        </w:rPr>
        <w:t>ž</w:t>
      </w:r>
      <w:r>
        <w:rPr>
          <w:rFonts w:ascii="Times New Roman" w:hAnsi="Times New Roman"/>
          <w:sz w:val="24"/>
          <w:szCs w:val="24"/>
        </w:rPr>
        <w:t xml:space="preserve">bene ili poslovne isprave i članka 280. </w:t>
      </w:r>
      <w:r>
        <w:rPr>
          <w:rFonts w:ascii="Times New Roman" w:hAnsi="Times New Roman" w:eastAsia="Malgun Gothic Semilight"/>
          <w:sz w:val="24"/>
          <w:szCs w:val="24"/>
        </w:rPr>
        <w:t>–</w:t>
      </w:r>
      <w:r>
        <w:rPr>
          <w:rFonts w:ascii="Times New Roman" w:hAnsi="Times New Roman"/>
          <w:sz w:val="24"/>
          <w:szCs w:val="24"/>
        </w:rPr>
        <w:t xml:space="preserve"> zlouporaba osobne isprave Kaznenog zakona;</w:t>
      </w:r>
    </w:p>
    <w:p w14:paraId="6981F47D">
      <w:pPr>
        <w:spacing w:after="0"/>
        <w:jc w:val="both"/>
        <w:rPr>
          <w:rStyle w:val="33"/>
          <w:rFonts w:ascii="Times New Roman" w:hAnsi="Times New Roman"/>
          <w:sz w:val="24"/>
          <w:szCs w:val="24"/>
        </w:rPr>
      </w:pPr>
    </w:p>
    <w:p w14:paraId="34A70D0C">
      <w:pPr>
        <w:spacing w:after="0"/>
        <w:jc w:val="both"/>
        <w:rPr>
          <w:rStyle w:val="33"/>
          <w:rFonts w:ascii="Times New Roman" w:hAnsi="Times New Roman"/>
          <w:sz w:val="24"/>
          <w:szCs w:val="24"/>
        </w:rPr>
      </w:pPr>
    </w:p>
    <w:p w14:paraId="38DB485B">
      <w:pPr>
        <w:spacing w:after="0"/>
        <w:jc w:val="both"/>
        <w:rPr>
          <w:rStyle w:val="33"/>
          <w:rFonts w:ascii="Times New Roman" w:hAnsi="Times New Roman"/>
          <w:sz w:val="24"/>
          <w:szCs w:val="24"/>
        </w:rPr>
      </w:pPr>
    </w:p>
    <w:p w14:paraId="52963108">
      <w:pPr>
        <w:spacing w:after="0"/>
        <w:jc w:val="both"/>
        <w:rPr>
          <w:rFonts w:ascii="Times New Roman" w:hAnsi="Times New Roman"/>
          <w:sz w:val="24"/>
          <w:szCs w:val="24"/>
        </w:rPr>
      </w:pPr>
      <w:r>
        <w:rPr>
          <w:rStyle w:val="33"/>
          <w:rFonts w:ascii="Times New Roman" w:hAnsi="Times New Roman"/>
          <w:sz w:val="24"/>
          <w:szCs w:val="24"/>
        </w:rPr>
        <w:t>d) terorizam ili kaznena djela povezana s terorističkim aktivnostima</w:t>
      </w:r>
      <w:r>
        <w:rPr>
          <w:rFonts w:ascii="Times New Roman" w:hAnsi="Times New Roman"/>
          <w:sz w:val="24"/>
          <w:szCs w:val="24"/>
        </w:rPr>
        <w:t>, na temelju:</w:t>
      </w:r>
    </w:p>
    <w:p w14:paraId="4682F0CE">
      <w:pPr>
        <w:spacing w:after="0"/>
        <w:jc w:val="both"/>
        <w:rPr>
          <w:rFonts w:ascii="Times New Roman" w:hAnsi="Times New Roman"/>
          <w:sz w:val="24"/>
          <w:szCs w:val="24"/>
        </w:rPr>
      </w:pPr>
      <w:r>
        <w:rPr>
          <w:rFonts w:ascii="Times New Roman" w:hAnsi="Times New Roman"/>
          <w:sz w:val="24"/>
          <w:szCs w:val="24"/>
        </w:rPr>
        <w:t xml:space="preserve">članka 97. </w:t>
      </w:r>
      <w:r>
        <w:rPr>
          <w:rFonts w:ascii="Times New Roman" w:hAnsi="Times New Roman" w:eastAsia="Malgun Gothic Semilight"/>
          <w:sz w:val="24"/>
          <w:szCs w:val="24"/>
        </w:rPr>
        <w:t>–</w:t>
      </w:r>
      <w:r>
        <w:rPr>
          <w:rFonts w:ascii="Times New Roman" w:hAnsi="Times New Roman"/>
          <w:sz w:val="24"/>
          <w:szCs w:val="24"/>
        </w:rPr>
        <w:t xml:space="preserve"> terorizam, članka 99. </w:t>
      </w:r>
      <w:r>
        <w:rPr>
          <w:rFonts w:ascii="Times New Roman" w:hAnsi="Times New Roman" w:eastAsia="Malgun Gothic Semilight"/>
          <w:sz w:val="24"/>
          <w:szCs w:val="24"/>
        </w:rPr>
        <w:t>–</w:t>
      </w:r>
      <w:r>
        <w:rPr>
          <w:rFonts w:ascii="Times New Roman" w:hAnsi="Times New Roman"/>
          <w:sz w:val="24"/>
          <w:szCs w:val="24"/>
        </w:rPr>
        <w:t xml:space="preserve"> javno poticanje na terorizam, članka 100. </w:t>
      </w:r>
      <w:r>
        <w:rPr>
          <w:rFonts w:ascii="Times New Roman" w:hAnsi="Times New Roman" w:eastAsia="Malgun Gothic Semilight"/>
          <w:sz w:val="24"/>
          <w:szCs w:val="24"/>
        </w:rPr>
        <w:t>–</w:t>
      </w:r>
      <w:r>
        <w:rPr>
          <w:rFonts w:ascii="Times New Roman" w:hAnsi="Times New Roman"/>
          <w:sz w:val="24"/>
          <w:szCs w:val="24"/>
        </w:rPr>
        <w:t xml:space="preserve"> novačenje za terorizam, članka 101. </w:t>
      </w:r>
      <w:r>
        <w:rPr>
          <w:rFonts w:ascii="Times New Roman" w:hAnsi="Times New Roman" w:eastAsia="Malgun Gothic Semilight"/>
          <w:sz w:val="24"/>
          <w:szCs w:val="24"/>
        </w:rPr>
        <w:t>–</w:t>
      </w:r>
      <w:r>
        <w:rPr>
          <w:rFonts w:ascii="Times New Roman" w:hAnsi="Times New Roman"/>
          <w:sz w:val="24"/>
          <w:szCs w:val="24"/>
        </w:rPr>
        <w:t xml:space="preserve"> obuka za terorizam i, članka 102. </w:t>
      </w:r>
      <w:r>
        <w:rPr>
          <w:rFonts w:ascii="Times New Roman" w:hAnsi="Times New Roman" w:eastAsia="Malgun Gothic Semilight"/>
          <w:sz w:val="24"/>
          <w:szCs w:val="24"/>
        </w:rPr>
        <w:t>–</w:t>
      </w:r>
      <w:r>
        <w:rPr>
          <w:rFonts w:ascii="Times New Roman" w:hAnsi="Times New Roman"/>
          <w:sz w:val="24"/>
          <w:szCs w:val="24"/>
        </w:rPr>
        <w:t xml:space="preserve"> terorističko udru</w:t>
      </w:r>
      <w:r>
        <w:rPr>
          <w:rFonts w:ascii="Times New Roman" w:hAnsi="Times New Roman" w:eastAsia="Malgun Gothic Semilight"/>
          <w:sz w:val="24"/>
          <w:szCs w:val="24"/>
        </w:rPr>
        <w:t>ž</w:t>
      </w:r>
      <w:r>
        <w:rPr>
          <w:rFonts w:ascii="Times New Roman" w:hAnsi="Times New Roman"/>
          <w:sz w:val="24"/>
          <w:szCs w:val="24"/>
        </w:rPr>
        <w:t>enje Kaznenog zakona;</w:t>
      </w:r>
    </w:p>
    <w:p w14:paraId="0D58F141">
      <w:pPr>
        <w:spacing w:after="0"/>
        <w:jc w:val="both"/>
        <w:rPr>
          <w:rStyle w:val="33"/>
          <w:rFonts w:ascii="Times New Roman" w:hAnsi="Times New Roman"/>
          <w:sz w:val="24"/>
          <w:szCs w:val="24"/>
        </w:rPr>
      </w:pPr>
    </w:p>
    <w:p w14:paraId="285CF6EA">
      <w:pPr>
        <w:spacing w:after="0"/>
        <w:jc w:val="both"/>
        <w:rPr>
          <w:rFonts w:ascii="Times New Roman" w:hAnsi="Times New Roman"/>
          <w:sz w:val="24"/>
          <w:szCs w:val="24"/>
        </w:rPr>
      </w:pPr>
      <w:r>
        <w:rPr>
          <w:rStyle w:val="33"/>
          <w:rFonts w:ascii="Times New Roman" w:hAnsi="Times New Roman"/>
          <w:sz w:val="24"/>
          <w:szCs w:val="24"/>
        </w:rPr>
        <w:t>e) pranje novca ili financiranje terorizma</w:t>
      </w:r>
      <w:r>
        <w:rPr>
          <w:rFonts w:ascii="Times New Roman" w:hAnsi="Times New Roman"/>
          <w:sz w:val="24"/>
          <w:szCs w:val="24"/>
        </w:rPr>
        <w:t>, na temelju:</w:t>
      </w:r>
    </w:p>
    <w:p w14:paraId="0AFF7582">
      <w:pPr>
        <w:spacing w:after="0"/>
        <w:jc w:val="both"/>
        <w:rPr>
          <w:rFonts w:ascii="Times New Roman" w:hAnsi="Times New Roman"/>
          <w:sz w:val="24"/>
          <w:szCs w:val="24"/>
        </w:rPr>
      </w:pPr>
      <w:r>
        <w:rPr>
          <w:rFonts w:ascii="Times New Roman" w:hAnsi="Times New Roman"/>
          <w:sz w:val="24"/>
          <w:szCs w:val="24"/>
        </w:rPr>
        <w:t xml:space="preserve">članka 98. </w:t>
      </w:r>
      <w:r>
        <w:rPr>
          <w:rFonts w:ascii="Times New Roman" w:hAnsi="Times New Roman" w:eastAsia="Malgun Gothic Semilight"/>
          <w:sz w:val="24"/>
          <w:szCs w:val="24"/>
        </w:rPr>
        <w:t>–</w:t>
      </w:r>
      <w:r>
        <w:rPr>
          <w:rFonts w:ascii="Times New Roman" w:hAnsi="Times New Roman"/>
          <w:sz w:val="24"/>
          <w:szCs w:val="24"/>
        </w:rPr>
        <w:t xml:space="preserve"> financiranje terorizma i članka 265. </w:t>
      </w:r>
      <w:r>
        <w:rPr>
          <w:rFonts w:ascii="Times New Roman" w:hAnsi="Times New Roman" w:eastAsia="Malgun Gothic Semilight"/>
          <w:sz w:val="24"/>
          <w:szCs w:val="24"/>
        </w:rPr>
        <w:t>–</w:t>
      </w:r>
      <w:r>
        <w:rPr>
          <w:rFonts w:ascii="Times New Roman" w:hAnsi="Times New Roman"/>
          <w:sz w:val="24"/>
          <w:szCs w:val="24"/>
        </w:rPr>
        <w:t xml:space="preserve"> pranje novca Kaznenog zakona;</w:t>
      </w:r>
    </w:p>
    <w:p w14:paraId="3AD688FE">
      <w:pPr>
        <w:spacing w:after="0"/>
        <w:jc w:val="both"/>
        <w:rPr>
          <w:rStyle w:val="33"/>
          <w:rFonts w:ascii="Times New Roman" w:hAnsi="Times New Roman"/>
          <w:sz w:val="24"/>
          <w:szCs w:val="24"/>
        </w:rPr>
      </w:pPr>
    </w:p>
    <w:p w14:paraId="054BB733">
      <w:pPr>
        <w:spacing w:after="0"/>
        <w:jc w:val="both"/>
        <w:rPr>
          <w:rFonts w:ascii="Times New Roman" w:hAnsi="Times New Roman"/>
          <w:sz w:val="24"/>
          <w:szCs w:val="24"/>
        </w:rPr>
      </w:pPr>
      <w:r>
        <w:rPr>
          <w:rStyle w:val="33"/>
          <w:rFonts w:ascii="Times New Roman" w:hAnsi="Times New Roman"/>
          <w:sz w:val="24"/>
          <w:szCs w:val="24"/>
        </w:rPr>
        <w:t>f) dječji rad ili druge oblike trgovanja ljudima</w:t>
      </w:r>
      <w:r>
        <w:rPr>
          <w:rFonts w:ascii="Times New Roman" w:hAnsi="Times New Roman"/>
          <w:sz w:val="24"/>
          <w:szCs w:val="24"/>
        </w:rPr>
        <w:t>, na temelju:</w:t>
      </w:r>
    </w:p>
    <w:p w14:paraId="1D179E65">
      <w:pPr>
        <w:spacing w:after="0"/>
        <w:jc w:val="both"/>
        <w:rPr>
          <w:rFonts w:ascii="Times New Roman" w:hAnsi="Times New Roman"/>
          <w:sz w:val="24"/>
          <w:szCs w:val="24"/>
        </w:rPr>
      </w:pPr>
      <w:r>
        <w:rPr>
          <w:rFonts w:ascii="Times New Roman" w:hAnsi="Times New Roman"/>
          <w:sz w:val="24"/>
          <w:szCs w:val="24"/>
        </w:rPr>
        <w:t xml:space="preserve">članka 105. </w:t>
      </w:r>
      <w:r>
        <w:rPr>
          <w:rFonts w:ascii="Times New Roman" w:hAnsi="Times New Roman" w:eastAsia="Malgun Gothic Semilight"/>
          <w:sz w:val="24"/>
          <w:szCs w:val="24"/>
        </w:rPr>
        <w:t>–</w:t>
      </w:r>
      <w:r>
        <w:rPr>
          <w:rFonts w:ascii="Times New Roman" w:hAnsi="Times New Roman"/>
          <w:sz w:val="24"/>
          <w:szCs w:val="24"/>
        </w:rPr>
        <w:t xml:space="preserve"> ropstvo i članka 106. </w:t>
      </w:r>
      <w:r>
        <w:rPr>
          <w:rFonts w:ascii="Times New Roman" w:hAnsi="Times New Roman" w:eastAsia="Malgun Gothic Semilight"/>
          <w:sz w:val="24"/>
          <w:szCs w:val="24"/>
        </w:rPr>
        <w:t>–</w:t>
      </w:r>
      <w:r>
        <w:rPr>
          <w:rFonts w:ascii="Times New Roman" w:hAnsi="Times New Roman"/>
          <w:sz w:val="24"/>
          <w:szCs w:val="24"/>
        </w:rPr>
        <w:t xml:space="preserve"> trgovanje ljudima Kaznenog zakona;</w:t>
      </w:r>
    </w:p>
    <w:p w14:paraId="357B3893">
      <w:pPr>
        <w:spacing w:after="0"/>
        <w:jc w:val="both"/>
        <w:rPr>
          <w:rFonts w:ascii="Times New Roman" w:hAnsi="Times New Roman"/>
          <w:sz w:val="24"/>
          <w:szCs w:val="24"/>
        </w:rPr>
      </w:pPr>
    </w:p>
    <w:p w14:paraId="2E244D8D">
      <w:pPr>
        <w:spacing w:after="0"/>
        <w:jc w:val="both"/>
        <w:rPr>
          <w:rFonts w:ascii="Times New Roman" w:hAnsi="Times New Roman"/>
          <w:sz w:val="24"/>
          <w:szCs w:val="24"/>
        </w:rPr>
      </w:pPr>
      <w:r>
        <w:rPr>
          <w:rFonts w:ascii="Times New Roman" w:hAnsi="Times New Roman"/>
          <w:sz w:val="24"/>
          <w:szCs w:val="24"/>
        </w:rPr>
        <w:t>ili za odgovarajuća djela koja u bilo kojoj drugoj dr</w:t>
      </w:r>
      <w:r>
        <w:rPr>
          <w:rFonts w:ascii="Times New Roman" w:hAnsi="Times New Roman" w:eastAsia="Malgun Gothic Semilight"/>
          <w:sz w:val="24"/>
          <w:szCs w:val="24"/>
        </w:rPr>
        <w:t>ž</w:t>
      </w:r>
      <w:r>
        <w:rPr>
          <w:rFonts w:ascii="Times New Roman" w:hAnsi="Times New Roman"/>
          <w:sz w:val="24"/>
          <w:szCs w:val="24"/>
        </w:rPr>
        <w:t>avi obuhvaćaju razloge za isključenje iz članka 57. stavka 1. točaka od (a) do (f) Direktive 2014/24/EU;</w:t>
      </w:r>
    </w:p>
    <w:p w14:paraId="4CEC5F75">
      <w:pPr>
        <w:spacing w:after="0"/>
        <w:jc w:val="both"/>
        <w:rPr>
          <w:rFonts w:ascii="Times New Roman" w:hAnsi="Times New Roman"/>
          <w:sz w:val="24"/>
          <w:szCs w:val="24"/>
        </w:rPr>
      </w:pPr>
    </w:p>
    <w:p w14:paraId="41BFF14A">
      <w:pPr>
        <w:spacing w:after="0"/>
        <w:jc w:val="both"/>
        <w:rPr>
          <w:rFonts w:ascii="Times New Roman" w:hAnsi="Times New Roman"/>
          <w:sz w:val="24"/>
          <w:szCs w:val="24"/>
        </w:rPr>
      </w:pPr>
      <w:r>
        <w:rPr>
          <w:rFonts w:ascii="Times New Roman" w:hAnsi="Times New Roman"/>
          <w:sz w:val="24"/>
          <w:szCs w:val="24"/>
        </w:rPr>
        <w:t>da je gospodarski subjekt koji nema poslovni nastan u Republici Hrvatskoj ili osoba koja je član njegova upravnog, upravljačkog ili nadzornog tijela ili ima ovlasti zastupanja, dono</w:t>
      </w:r>
      <w:r>
        <w:rPr>
          <w:rFonts w:ascii="Times New Roman" w:hAnsi="Times New Roman" w:eastAsia="Malgun Gothic Semilight"/>
          <w:sz w:val="24"/>
          <w:szCs w:val="24"/>
        </w:rPr>
        <w:t>š</w:t>
      </w:r>
      <w:r>
        <w:rPr>
          <w:rFonts w:ascii="Times New Roman" w:hAnsi="Times New Roman"/>
          <w:sz w:val="24"/>
          <w:szCs w:val="24"/>
        </w:rPr>
        <w:t>enja odluka ili nadzora toga gospodarskog subjekta pravomoćnom presudom osu</w:t>
      </w:r>
      <w:r>
        <w:rPr>
          <w:rFonts w:ascii="Times New Roman" w:hAnsi="Times New Roman" w:eastAsia="Malgun Gothic Semilight"/>
          <w:sz w:val="24"/>
          <w:szCs w:val="24"/>
        </w:rPr>
        <w:t>đ</w:t>
      </w:r>
      <w:r>
        <w:rPr>
          <w:rFonts w:ascii="Times New Roman" w:hAnsi="Times New Roman"/>
          <w:sz w:val="24"/>
          <w:szCs w:val="24"/>
        </w:rPr>
        <w:t>ena za kaznena djela iz prethodne točke, podtočaka od a) do f), ili za odgovarajuća djela koja prema nacionalnim propisima države poslovnog nastana gospodarskog subjekta ili u bilo kojoj drugoj državi obuhvaćaju razloge za isključenje iz članka 57. stavka 1. točaka od (a) do (f) Direktive 2014/24/EU.</w:t>
      </w:r>
    </w:p>
    <w:p w14:paraId="10395F82">
      <w:pPr>
        <w:pStyle w:val="4"/>
        <w:spacing w:before="0" w:line="276" w:lineRule="auto"/>
        <w:rPr>
          <w:szCs w:val="24"/>
        </w:rPr>
      </w:pPr>
    </w:p>
    <w:p w14:paraId="7B988044">
      <w:pPr>
        <w:pStyle w:val="4"/>
        <w:spacing w:before="0" w:line="276" w:lineRule="auto"/>
        <w:rPr>
          <w:szCs w:val="24"/>
        </w:rPr>
      </w:pPr>
      <w:bookmarkStart w:id="80" w:name="_Toc234862234"/>
      <w:r>
        <w:rPr>
          <w:szCs w:val="24"/>
        </w:rPr>
        <w:t>3.1.2. Neisplata plaće</w:t>
      </w:r>
      <w:bookmarkEnd w:id="80"/>
    </w:p>
    <w:p w14:paraId="247DAF7C">
      <w:pPr>
        <w:spacing w:after="0"/>
        <w:jc w:val="both"/>
        <w:rPr>
          <w:rFonts w:ascii="Times New Roman" w:hAnsi="Times New Roman"/>
          <w:sz w:val="24"/>
          <w:szCs w:val="24"/>
        </w:rPr>
      </w:pPr>
      <w:r>
        <w:rPr>
          <w:rFonts w:ascii="Times New Roman" w:hAnsi="Times New Roman"/>
          <w:sz w:val="24"/>
          <w:szCs w:val="24"/>
        </w:rPr>
        <w:t>Naručitelj će isključiti gospodarskog subjekta ako utvrdi da je gospodarski subjekt ili osoba koja je član njegova upravnog, upravljačkog ili nadzornog tijela ili ima ovlasti zastupanja, dono</w:t>
      </w:r>
      <w:r>
        <w:rPr>
          <w:rFonts w:ascii="Times New Roman" w:hAnsi="Times New Roman" w:eastAsia="Malgun Gothic Semilight"/>
          <w:sz w:val="24"/>
          <w:szCs w:val="24"/>
        </w:rPr>
        <w:t>š</w:t>
      </w:r>
      <w:r>
        <w:rPr>
          <w:rFonts w:ascii="Times New Roman" w:hAnsi="Times New Roman"/>
          <w:sz w:val="24"/>
          <w:szCs w:val="24"/>
        </w:rPr>
        <w:t>enja odluka ili nadzora toga gospodarskog subjekta pravomoćnom presudom osuđena za kazneno djelo neisplate plaće iz članka 132. Kaznenog zakona ili za odgovarajuće kazneno djelo u dr</w:t>
      </w:r>
      <w:r>
        <w:rPr>
          <w:rFonts w:ascii="Times New Roman" w:hAnsi="Times New Roman" w:eastAsia="Malgun Gothic Semilight"/>
          <w:sz w:val="24"/>
          <w:szCs w:val="24"/>
        </w:rPr>
        <w:t>ž</w:t>
      </w:r>
      <w:r>
        <w:rPr>
          <w:rFonts w:ascii="Times New Roman" w:hAnsi="Times New Roman"/>
          <w:sz w:val="24"/>
          <w:szCs w:val="24"/>
        </w:rPr>
        <w:t>avi poslovnog nastana gospodarskog subjekta.</w:t>
      </w:r>
    </w:p>
    <w:p w14:paraId="381FBDF0">
      <w:pPr>
        <w:pStyle w:val="4"/>
        <w:spacing w:before="0" w:line="276" w:lineRule="auto"/>
        <w:rPr>
          <w:szCs w:val="24"/>
        </w:rPr>
      </w:pPr>
    </w:p>
    <w:p w14:paraId="04C1E86A">
      <w:pPr>
        <w:pStyle w:val="4"/>
        <w:spacing w:before="0" w:line="276" w:lineRule="auto"/>
        <w:rPr>
          <w:szCs w:val="24"/>
        </w:rPr>
      </w:pPr>
      <w:bookmarkStart w:id="81" w:name="_Toc234862235"/>
      <w:r>
        <w:rPr>
          <w:szCs w:val="24"/>
        </w:rPr>
        <w:t>3.1.3. Sudjelovanje u zabranjenom sporazumu</w:t>
      </w:r>
      <w:bookmarkEnd w:id="81"/>
    </w:p>
    <w:p w14:paraId="1DFDDF1C">
      <w:pPr>
        <w:spacing w:after="0"/>
        <w:jc w:val="both"/>
        <w:rPr>
          <w:rFonts w:ascii="Times New Roman" w:hAnsi="Times New Roman"/>
          <w:sz w:val="24"/>
          <w:szCs w:val="24"/>
        </w:rPr>
      </w:pPr>
      <w:r>
        <w:rPr>
          <w:rFonts w:ascii="Times New Roman" w:hAnsi="Times New Roman"/>
          <w:sz w:val="24"/>
          <w:szCs w:val="24"/>
        </w:rPr>
        <w:t>Naručitelj će isključiti gospodarskog subjekta za kojeg je pravomoćnom odlukom nadle</w:t>
      </w:r>
      <w:r>
        <w:rPr>
          <w:rFonts w:ascii="Times New Roman" w:hAnsi="Times New Roman" w:eastAsia="Malgun Gothic Semilight"/>
          <w:sz w:val="24"/>
          <w:szCs w:val="24"/>
        </w:rPr>
        <w:t>ž</w:t>
      </w:r>
      <w:r>
        <w:rPr>
          <w:rFonts w:ascii="Times New Roman" w:hAnsi="Times New Roman"/>
          <w:sz w:val="24"/>
          <w:szCs w:val="24"/>
        </w:rPr>
        <w:t>nog tijela za za</w:t>
      </w:r>
      <w:r>
        <w:rPr>
          <w:rFonts w:ascii="Times New Roman" w:hAnsi="Times New Roman" w:eastAsia="Malgun Gothic Semilight"/>
          <w:sz w:val="24"/>
          <w:szCs w:val="24"/>
        </w:rPr>
        <w:t>š</w:t>
      </w:r>
      <w:r>
        <w:rPr>
          <w:rFonts w:ascii="Times New Roman" w:hAnsi="Times New Roman"/>
          <w:sz w:val="24"/>
          <w:szCs w:val="24"/>
        </w:rPr>
        <w:t>titu tr</w:t>
      </w:r>
      <w:r>
        <w:rPr>
          <w:rFonts w:ascii="Times New Roman" w:hAnsi="Times New Roman" w:eastAsia="Malgun Gothic Semilight"/>
          <w:sz w:val="24"/>
          <w:szCs w:val="24"/>
        </w:rPr>
        <w:t>ž</w:t>
      </w:r>
      <w:r>
        <w:rPr>
          <w:rFonts w:ascii="Times New Roman" w:hAnsi="Times New Roman"/>
          <w:sz w:val="24"/>
          <w:szCs w:val="24"/>
        </w:rPr>
        <w:t>i</w:t>
      </w:r>
      <w:r>
        <w:rPr>
          <w:rFonts w:ascii="Times New Roman" w:hAnsi="Times New Roman" w:eastAsia="Malgun Gothic Semilight"/>
          <w:sz w:val="24"/>
          <w:szCs w:val="24"/>
        </w:rPr>
        <w:t>š</w:t>
      </w:r>
      <w:r>
        <w:rPr>
          <w:rFonts w:ascii="Times New Roman" w:hAnsi="Times New Roman"/>
          <w:sz w:val="24"/>
          <w:szCs w:val="24"/>
        </w:rPr>
        <w:t>nog natjecanja ili pravomoćnom sudskom odlukom utvr</w:t>
      </w:r>
      <w:r>
        <w:rPr>
          <w:rFonts w:ascii="Times New Roman" w:hAnsi="Times New Roman" w:eastAsia="Malgun Gothic Semilight"/>
          <w:sz w:val="24"/>
          <w:szCs w:val="24"/>
        </w:rPr>
        <w:t>đ</w:t>
      </w:r>
      <w:r>
        <w:rPr>
          <w:rFonts w:ascii="Times New Roman" w:hAnsi="Times New Roman"/>
          <w:sz w:val="24"/>
          <w:szCs w:val="24"/>
        </w:rPr>
        <w:t>eno da je sudjelovao u zabranjenom sporazumu u smislu propisa o za</w:t>
      </w:r>
      <w:r>
        <w:rPr>
          <w:rFonts w:ascii="Times New Roman" w:hAnsi="Times New Roman" w:eastAsia="Malgun Gothic Semilight"/>
          <w:sz w:val="24"/>
          <w:szCs w:val="24"/>
        </w:rPr>
        <w:t>š</w:t>
      </w:r>
      <w:r>
        <w:rPr>
          <w:rFonts w:ascii="Times New Roman" w:hAnsi="Times New Roman"/>
          <w:sz w:val="24"/>
          <w:szCs w:val="24"/>
        </w:rPr>
        <w:t>titi tr</w:t>
      </w:r>
      <w:r>
        <w:rPr>
          <w:rFonts w:ascii="Times New Roman" w:hAnsi="Times New Roman" w:eastAsia="Malgun Gothic Semilight"/>
          <w:sz w:val="24"/>
          <w:szCs w:val="24"/>
        </w:rPr>
        <w:t>ž</w:t>
      </w:r>
      <w:r>
        <w:rPr>
          <w:rFonts w:ascii="Times New Roman" w:hAnsi="Times New Roman"/>
          <w:sz w:val="24"/>
          <w:szCs w:val="24"/>
        </w:rPr>
        <w:t>i</w:t>
      </w:r>
      <w:r>
        <w:rPr>
          <w:rFonts w:ascii="Times New Roman" w:hAnsi="Times New Roman" w:eastAsia="Malgun Gothic Semilight"/>
          <w:sz w:val="24"/>
          <w:szCs w:val="24"/>
        </w:rPr>
        <w:t>š</w:t>
      </w:r>
      <w:r>
        <w:rPr>
          <w:rFonts w:ascii="Times New Roman" w:hAnsi="Times New Roman"/>
          <w:sz w:val="24"/>
          <w:szCs w:val="24"/>
        </w:rPr>
        <w:t>nog natjecanja.</w:t>
      </w:r>
    </w:p>
    <w:p w14:paraId="4F6CCECA">
      <w:pPr>
        <w:spacing w:after="0"/>
        <w:jc w:val="both"/>
        <w:rPr>
          <w:rFonts w:ascii="Times New Roman" w:hAnsi="Times New Roman"/>
          <w:b/>
          <w:sz w:val="24"/>
          <w:szCs w:val="24"/>
        </w:rPr>
      </w:pPr>
    </w:p>
    <w:p w14:paraId="2F64FC48">
      <w:pPr>
        <w:spacing w:after="0"/>
        <w:jc w:val="both"/>
        <w:rPr>
          <w:rFonts w:ascii="Times New Roman" w:hAnsi="Times New Roman"/>
          <w:b/>
          <w:sz w:val="24"/>
          <w:szCs w:val="24"/>
        </w:rPr>
      </w:pPr>
      <w:r>
        <w:rPr>
          <w:rFonts w:ascii="Times New Roman" w:hAnsi="Times New Roman"/>
          <w:b/>
          <w:sz w:val="24"/>
          <w:szCs w:val="24"/>
        </w:rPr>
        <w:t>Dokazivanje nepostojanja osnova za isključenje</w:t>
      </w:r>
    </w:p>
    <w:p w14:paraId="502F1818">
      <w:pPr>
        <w:spacing w:after="0"/>
        <w:jc w:val="both"/>
        <w:rPr>
          <w:rFonts w:ascii="Times New Roman" w:hAnsi="Times New Roman"/>
          <w:sz w:val="24"/>
          <w:szCs w:val="24"/>
        </w:rPr>
      </w:pPr>
      <w:r>
        <w:rPr>
          <w:rFonts w:ascii="Times New Roman" w:hAnsi="Times New Roman"/>
          <w:sz w:val="24"/>
          <w:szCs w:val="24"/>
        </w:rPr>
        <w:t>Za potrebe utvrđivanja nepostojanja osnova za isključenje iz ove točke Poziva na dostavu ponuda, gospodarski subjekt u ponudi dostavlja ispunjenu i potpisanu Izjavu o nepostojanju osnova za isključenje, koja se nalazi u prilogu ovoga Poziva.</w:t>
      </w:r>
    </w:p>
    <w:p w14:paraId="66BA5195">
      <w:pPr>
        <w:spacing w:after="0"/>
        <w:jc w:val="both"/>
        <w:rPr>
          <w:rFonts w:ascii="Times New Roman" w:hAnsi="Times New Roman"/>
          <w:sz w:val="24"/>
          <w:szCs w:val="24"/>
        </w:rPr>
      </w:pPr>
    </w:p>
    <w:p w14:paraId="39BC2490">
      <w:pPr>
        <w:spacing w:after="0"/>
        <w:jc w:val="both"/>
        <w:rPr>
          <w:rFonts w:ascii="Times New Roman" w:hAnsi="Times New Roman"/>
          <w:sz w:val="24"/>
          <w:szCs w:val="24"/>
        </w:rPr>
      </w:pPr>
      <w:r>
        <w:rPr>
          <w:rFonts w:ascii="Times New Roman" w:hAnsi="Times New Roman"/>
          <w:sz w:val="24"/>
          <w:szCs w:val="24"/>
        </w:rPr>
        <w:t>Izjavu daje i potpisuje osoba ovlaštena za zastupanje gospodarskog subjekta za gospodarski subjekt i za sve osobe koje su članovi njegova upravnog, upravljačkog ili nadzornog tijela ili imaju ovlasti zastupanja, dono</w:t>
      </w:r>
      <w:r>
        <w:rPr>
          <w:rFonts w:ascii="Times New Roman" w:hAnsi="Times New Roman" w:eastAsia="Malgun Gothic Semilight"/>
          <w:sz w:val="24"/>
          <w:szCs w:val="24"/>
        </w:rPr>
        <w:t>š</w:t>
      </w:r>
      <w:r>
        <w:rPr>
          <w:rFonts w:ascii="Times New Roman" w:hAnsi="Times New Roman"/>
          <w:sz w:val="24"/>
          <w:szCs w:val="24"/>
        </w:rPr>
        <w:t>enja odluka ili nadzora gospodarskog subjekta.</w:t>
      </w:r>
    </w:p>
    <w:p w14:paraId="01D38BF9">
      <w:pPr>
        <w:spacing w:after="0"/>
        <w:jc w:val="both"/>
        <w:rPr>
          <w:rFonts w:ascii="Times New Roman" w:hAnsi="Times New Roman"/>
          <w:sz w:val="24"/>
          <w:szCs w:val="24"/>
        </w:rPr>
      </w:pPr>
      <w:r>
        <w:rPr>
          <w:rFonts w:ascii="Times New Roman" w:hAnsi="Times New Roman"/>
          <w:sz w:val="24"/>
          <w:szCs w:val="24"/>
        </w:rPr>
        <w:t>Izjava ne mora biti ovjerena kod javnog bilježnika.</w:t>
      </w:r>
    </w:p>
    <w:p w14:paraId="755D547A">
      <w:pPr>
        <w:spacing w:after="0"/>
        <w:jc w:val="both"/>
        <w:rPr>
          <w:rFonts w:ascii="Times New Roman" w:hAnsi="Times New Roman"/>
          <w:sz w:val="24"/>
          <w:szCs w:val="24"/>
        </w:rPr>
      </w:pPr>
    </w:p>
    <w:p w14:paraId="2BAD72E6">
      <w:pPr>
        <w:spacing w:after="0"/>
        <w:jc w:val="both"/>
        <w:rPr>
          <w:rFonts w:ascii="Times New Roman" w:hAnsi="Times New Roman"/>
          <w:sz w:val="24"/>
          <w:szCs w:val="24"/>
        </w:rPr>
      </w:pPr>
      <w:r>
        <w:rPr>
          <w:rFonts w:ascii="Times New Roman" w:hAnsi="Times New Roman"/>
          <w:sz w:val="24"/>
          <w:szCs w:val="24"/>
        </w:rPr>
        <w:t>Naručitelj zadr</w:t>
      </w:r>
      <w:r>
        <w:rPr>
          <w:rFonts w:ascii="Times New Roman" w:hAnsi="Times New Roman" w:eastAsia="Malgun Gothic Semilight"/>
          <w:sz w:val="24"/>
          <w:szCs w:val="24"/>
        </w:rPr>
        <w:t>ž</w:t>
      </w:r>
      <w:r>
        <w:rPr>
          <w:rFonts w:ascii="Times New Roman" w:hAnsi="Times New Roman"/>
          <w:sz w:val="24"/>
          <w:szCs w:val="24"/>
        </w:rPr>
        <w:t>ava pravo tijekom pregleda i ocjene ponuda, a osobito prije dono</w:t>
      </w:r>
      <w:r>
        <w:rPr>
          <w:rFonts w:ascii="Times New Roman" w:hAnsi="Times New Roman" w:eastAsia="Malgun Gothic Semilight"/>
          <w:sz w:val="24"/>
          <w:szCs w:val="24"/>
        </w:rPr>
        <w:t>š</w:t>
      </w:r>
      <w:r>
        <w:rPr>
          <w:rFonts w:ascii="Times New Roman" w:hAnsi="Times New Roman"/>
          <w:sz w:val="24"/>
          <w:szCs w:val="24"/>
        </w:rPr>
        <w:t>enja odluke o odabiru, od gospodarskog subjekta zatra</w:t>
      </w:r>
      <w:r>
        <w:rPr>
          <w:rFonts w:ascii="Times New Roman" w:hAnsi="Times New Roman" w:eastAsia="Malgun Gothic Semilight"/>
          <w:sz w:val="24"/>
          <w:szCs w:val="24"/>
        </w:rPr>
        <w:t>ž</w:t>
      </w:r>
      <w:r>
        <w:rPr>
          <w:rFonts w:ascii="Times New Roman" w:hAnsi="Times New Roman"/>
          <w:sz w:val="24"/>
          <w:szCs w:val="24"/>
        </w:rPr>
        <w:t>iti dostavu izvatka iz kaznene evidencije ili drugog odgovarajućeg registra, potvrde nadležnog tijela, izjave s ovjerenim potpisom ili drugog odgovarajućeg dokaza kojim se potvr</w:t>
      </w:r>
      <w:r>
        <w:rPr>
          <w:rFonts w:ascii="Times New Roman" w:hAnsi="Times New Roman" w:eastAsia="Malgun Gothic Semilight"/>
          <w:sz w:val="24"/>
          <w:szCs w:val="24"/>
        </w:rPr>
        <w:t>đ</w:t>
      </w:r>
      <w:r>
        <w:rPr>
          <w:rFonts w:ascii="Times New Roman" w:hAnsi="Times New Roman"/>
          <w:sz w:val="24"/>
          <w:szCs w:val="24"/>
        </w:rPr>
        <w:t>uju navodi iz dostavljene izjave.</w:t>
      </w:r>
    </w:p>
    <w:p w14:paraId="74C7A811">
      <w:pPr>
        <w:spacing w:after="0"/>
        <w:jc w:val="both"/>
        <w:rPr>
          <w:rFonts w:ascii="Times New Roman" w:hAnsi="Times New Roman"/>
          <w:sz w:val="24"/>
          <w:szCs w:val="24"/>
        </w:rPr>
      </w:pPr>
    </w:p>
    <w:p w14:paraId="381DB82D">
      <w:pPr>
        <w:spacing w:after="0"/>
        <w:jc w:val="both"/>
        <w:rPr>
          <w:rFonts w:ascii="Times New Roman" w:hAnsi="Times New Roman"/>
          <w:sz w:val="24"/>
          <w:szCs w:val="24"/>
        </w:rPr>
      </w:pPr>
      <w:r>
        <w:rPr>
          <w:rFonts w:ascii="Times New Roman" w:hAnsi="Times New Roman"/>
          <w:sz w:val="24"/>
          <w:szCs w:val="24"/>
        </w:rPr>
        <w:t>Ako gospodarski subjekt u ostavljenom roku ne dostavi zatraženi dokaz ili pojašnjenje, ako dostavljenim dokazom ne potvrdi navode iz izjave ili ako Naručitelj utvrdi postojanje neke od navedenih osnova za isključenje, gospodarski subjekt bit će isključen iz postupka, a njegova ponuda neće se uzeti u daljnje razmatranje.</w:t>
      </w:r>
    </w:p>
    <w:p w14:paraId="15460D58">
      <w:pPr>
        <w:widowControl w:val="0"/>
        <w:suppressAutoHyphens/>
        <w:autoSpaceDN w:val="0"/>
        <w:spacing w:after="0"/>
        <w:jc w:val="both"/>
        <w:textAlignment w:val="baseline"/>
        <w:rPr>
          <w:rFonts w:ascii="Times New Roman" w:hAnsi="Times New Roman" w:eastAsia="Lucida Sans Unicode"/>
          <w:kern w:val="3"/>
          <w:sz w:val="24"/>
          <w:szCs w:val="24"/>
          <w:lang w:eastAsia="hi-IN" w:bidi="hi-IN"/>
        </w:rPr>
      </w:pPr>
    </w:p>
    <w:p w14:paraId="69FB0FDD">
      <w:pPr>
        <w:pStyle w:val="3"/>
        <w:spacing w:before="0"/>
        <w:rPr>
          <w:szCs w:val="24"/>
        </w:rPr>
      </w:pPr>
      <w:bookmarkStart w:id="82" w:name="_Toc234862236"/>
      <w:r>
        <w:rPr>
          <w:szCs w:val="24"/>
        </w:rPr>
        <w:t>3.2. Plaćene obveze</w:t>
      </w:r>
      <w:bookmarkEnd w:id="82"/>
    </w:p>
    <w:p w14:paraId="5F9C8E7D">
      <w:pPr>
        <w:spacing w:after="0"/>
        <w:jc w:val="both"/>
        <w:outlineLvl w:val="3"/>
        <w:rPr>
          <w:rFonts w:ascii="Times New Roman" w:hAnsi="Times New Roman"/>
          <w:bCs/>
          <w:iCs/>
          <w:sz w:val="24"/>
          <w:szCs w:val="24"/>
          <w:lang w:eastAsia="zh-CN"/>
        </w:rPr>
      </w:pPr>
      <w:r>
        <w:rPr>
          <w:rFonts w:ascii="Times New Roman" w:hAnsi="Times New Roman"/>
          <w:bCs/>
          <w:iCs/>
          <w:sz w:val="24"/>
          <w:szCs w:val="24"/>
          <w:lang w:eastAsia="zh-CN"/>
        </w:rPr>
        <w:t>Ponuditelj mora dokazati da je ispunio obveze plaćanja dospjelih poreznih obveza i obveza za mirovinsko i zdravstveno osiguranje:</w:t>
      </w:r>
    </w:p>
    <w:p w14:paraId="14133F42">
      <w:pPr>
        <w:numPr>
          <w:ilvl w:val="0"/>
          <w:numId w:val="8"/>
        </w:numPr>
        <w:spacing w:after="0"/>
        <w:ind w:left="0" w:right="382" w:firstLine="0"/>
        <w:jc w:val="both"/>
        <w:rPr>
          <w:rFonts w:ascii="Times New Roman" w:hAnsi="Times New Roman"/>
          <w:bCs/>
          <w:iCs/>
          <w:sz w:val="24"/>
          <w:szCs w:val="24"/>
          <w:lang w:bidi="en-US"/>
        </w:rPr>
      </w:pPr>
      <w:r>
        <w:rPr>
          <w:rFonts w:ascii="Times New Roman" w:hAnsi="Times New Roman"/>
          <w:bCs/>
          <w:iCs/>
          <w:sz w:val="24"/>
          <w:szCs w:val="24"/>
          <w:lang w:bidi="en-US"/>
        </w:rPr>
        <w:t xml:space="preserve">u Republici Hrvatskoj, ako gospodarski subjekt ima poslovni nastan u Republici Hrvatskoj, </w:t>
      </w:r>
    </w:p>
    <w:p w14:paraId="416E8564">
      <w:pPr>
        <w:spacing w:after="0"/>
        <w:ind w:right="382"/>
        <w:jc w:val="both"/>
        <w:rPr>
          <w:rFonts w:ascii="Times New Roman" w:hAnsi="Times New Roman"/>
          <w:bCs/>
          <w:iCs/>
          <w:sz w:val="24"/>
          <w:szCs w:val="24"/>
          <w:lang w:bidi="en-US"/>
        </w:rPr>
      </w:pPr>
      <w:r>
        <w:rPr>
          <w:rFonts w:ascii="Times New Roman" w:hAnsi="Times New Roman"/>
          <w:bCs/>
          <w:iCs/>
          <w:sz w:val="24"/>
          <w:szCs w:val="24"/>
          <w:lang w:bidi="en-US"/>
        </w:rPr>
        <w:t>ili</w:t>
      </w:r>
    </w:p>
    <w:p w14:paraId="480032EE">
      <w:pPr>
        <w:numPr>
          <w:ilvl w:val="0"/>
          <w:numId w:val="8"/>
        </w:numPr>
        <w:spacing w:after="0"/>
        <w:ind w:left="0" w:right="382" w:firstLine="0"/>
        <w:jc w:val="both"/>
        <w:rPr>
          <w:rFonts w:ascii="Times New Roman" w:hAnsi="Times New Roman"/>
          <w:bCs/>
          <w:iCs/>
          <w:sz w:val="24"/>
          <w:szCs w:val="24"/>
          <w:lang w:bidi="en-US"/>
        </w:rPr>
      </w:pPr>
      <w:r>
        <w:rPr>
          <w:rFonts w:ascii="Times New Roman" w:hAnsi="Times New Roman"/>
          <w:bCs/>
          <w:iCs/>
          <w:sz w:val="24"/>
          <w:szCs w:val="24"/>
          <w:lang w:bidi="en-US"/>
        </w:rPr>
        <w:t xml:space="preserve">u Republici Hrvatskoj ili u državi poslovnog nastana gospodarskog subjekta, ako gospodarski subjekt nema poslovni nastan u Republici Hrvatskoj. </w:t>
      </w:r>
    </w:p>
    <w:p w14:paraId="4AAEB9FD">
      <w:pPr>
        <w:spacing w:after="0"/>
        <w:ind w:right="382"/>
        <w:jc w:val="both"/>
        <w:rPr>
          <w:rFonts w:ascii="Times New Roman" w:hAnsi="Times New Roman"/>
          <w:iCs/>
          <w:sz w:val="24"/>
          <w:szCs w:val="24"/>
          <w:lang w:bidi="en-US"/>
        </w:rPr>
      </w:pPr>
    </w:p>
    <w:p w14:paraId="2C21FD79">
      <w:pPr>
        <w:tabs>
          <w:tab w:val="left" w:pos="284"/>
        </w:tabs>
        <w:spacing w:after="0"/>
        <w:ind w:right="380"/>
        <w:jc w:val="both"/>
        <w:rPr>
          <w:rFonts w:ascii="Times New Roman" w:hAnsi="Times New Roman"/>
          <w:iCs/>
          <w:sz w:val="24"/>
          <w:szCs w:val="24"/>
          <w:lang w:bidi="en-US"/>
        </w:rPr>
      </w:pPr>
      <w:r>
        <w:rPr>
          <w:rFonts w:ascii="Times New Roman" w:hAnsi="Times New Roman"/>
          <w:iCs/>
          <w:sz w:val="24"/>
          <w:szCs w:val="24"/>
          <w:lang w:bidi="en-US"/>
        </w:rPr>
        <w:t>Naručitelj neće isključiti gospodarskog subjekta iz postupka nabave ako mu sukladno posebnom propisu plaćanje obveza nije dopušteno ili mu je odobrena odgoda plaćanja.</w:t>
      </w:r>
    </w:p>
    <w:p w14:paraId="2F05C747">
      <w:pPr>
        <w:tabs>
          <w:tab w:val="left" w:pos="284"/>
        </w:tabs>
        <w:spacing w:after="0"/>
        <w:ind w:right="380"/>
        <w:jc w:val="both"/>
        <w:rPr>
          <w:rFonts w:ascii="Times New Roman" w:hAnsi="Times New Roman"/>
          <w:b/>
          <w:iCs/>
          <w:sz w:val="24"/>
          <w:szCs w:val="24"/>
          <w:lang w:bidi="en-US"/>
        </w:rPr>
      </w:pPr>
      <w:r>
        <w:rPr>
          <w:rFonts w:ascii="Times New Roman" w:hAnsi="Times New Roman"/>
          <w:iCs/>
          <w:sz w:val="24"/>
          <w:szCs w:val="24"/>
          <w:lang w:eastAsia="zh-CN"/>
        </w:rPr>
        <w:t xml:space="preserve">Za potrebe utvrđivanja gore navedenih okolnosti gospodarski subjekt dužan je u ponudi dostaviti </w:t>
      </w:r>
      <w:r>
        <w:rPr>
          <w:rFonts w:ascii="Times New Roman" w:hAnsi="Times New Roman"/>
          <w:b/>
          <w:iCs/>
          <w:sz w:val="24"/>
          <w:szCs w:val="24"/>
          <w:lang w:bidi="en-US"/>
        </w:rPr>
        <w:t>potvrdu Porezne uprave ili drugog nadležnog tijela u državi poslovnog nastana gospodarskog subjekta kojom se dokazuje da ne postoje navedene osnove za isključenje</w:t>
      </w:r>
      <w:r>
        <w:rPr>
          <w:rFonts w:ascii="Times New Roman" w:hAnsi="Times New Roman"/>
          <w:sz w:val="24"/>
          <w:szCs w:val="24"/>
          <w:lang w:eastAsia="zh-CN"/>
        </w:rPr>
        <w:t xml:space="preserve"> koja ne smije biti starija 30 dana od </w:t>
      </w:r>
      <w:r>
        <w:rPr>
          <w:rFonts w:ascii="Times New Roman" w:hAnsi="Times New Roman"/>
          <w:b/>
          <w:sz w:val="24"/>
          <w:szCs w:val="24"/>
          <w:lang w:eastAsia="zh-CN"/>
        </w:rPr>
        <w:t>dana slanja poziva na dostavu ponuda.</w:t>
      </w:r>
    </w:p>
    <w:p w14:paraId="41B41C95">
      <w:pPr>
        <w:spacing w:after="0"/>
        <w:jc w:val="both"/>
        <w:rPr>
          <w:rFonts w:ascii="Times New Roman" w:hAnsi="Times New Roman"/>
          <w:iCs/>
          <w:sz w:val="24"/>
          <w:szCs w:val="24"/>
          <w:lang w:bidi="en-US"/>
        </w:rPr>
      </w:pPr>
    </w:p>
    <w:p w14:paraId="0BBAAABD">
      <w:pPr>
        <w:spacing w:after="0"/>
        <w:jc w:val="both"/>
        <w:rPr>
          <w:rFonts w:ascii="Times New Roman" w:hAnsi="Times New Roman"/>
          <w:bCs/>
          <w:sz w:val="24"/>
          <w:szCs w:val="24"/>
          <w:lang w:eastAsia="zh-CN"/>
        </w:rPr>
      </w:pPr>
      <w:r>
        <w:rPr>
          <w:rFonts w:ascii="Times New Roman" w:hAnsi="Times New Roman"/>
          <w:iCs/>
          <w:sz w:val="24"/>
          <w:szCs w:val="24"/>
          <w:lang w:bidi="en-US"/>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a koje </w:t>
      </w:r>
      <w:r>
        <w:rPr>
          <w:rFonts w:ascii="Times New Roman" w:hAnsi="Times New Roman"/>
          <w:bCs/>
          <w:sz w:val="24"/>
          <w:szCs w:val="24"/>
          <w:lang w:eastAsia="zh-CN"/>
        </w:rPr>
        <w:t>ne smiju biti starije 30 dana od dana slanja Poziva na dostavu ponuda.</w:t>
      </w:r>
    </w:p>
    <w:p w14:paraId="70F744E7">
      <w:pPr>
        <w:spacing w:after="0"/>
        <w:jc w:val="both"/>
        <w:rPr>
          <w:rFonts w:ascii="Times New Roman" w:hAnsi="Times New Roman"/>
          <w:bCs/>
          <w:sz w:val="24"/>
          <w:szCs w:val="24"/>
          <w:lang w:eastAsia="zh-CN"/>
        </w:rPr>
      </w:pPr>
    </w:p>
    <w:p w14:paraId="03DEFC64">
      <w:pPr>
        <w:autoSpaceDE w:val="0"/>
        <w:autoSpaceDN w:val="0"/>
        <w:adjustRightInd w:val="0"/>
        <w:spacing w:after="0"/>
        <w:jc w:val="both"/>
        <w:rPr>
          <w:rFonts w:ascii="Times New Roman" w:hAnsi="Times New Roman" w:eastAsia="Calibri"/>
          <w:sz w:val="24"/>
          <w:szCs w:val="24"/>
        </w:rPr>
      </w:pPr>
    </w:p>
    <w:p w14:paraId="17437EE5">
      <w:pPr>
        <w:pStyle w:val="2"/>
        <w:numPr>
          <w:ilvl w:val="0"/>
          <w:numId w:val="3"/>
        </w:numPr>
        <w:spacing w:before="0"/>
        <w:rPr>
          <w:szCs w:val="24"/>
        </w:rPr>
      </w:pPr>
      <w:bookmarkStart w:id="83" w:name="_Toc234862237"/>
      <w:r>
        <w:rPr>
          <w:szCs w:val="24"/>
        </w:rPr>
        <w:t>KRITERIJ ZA ODABIR GOSPODARSKOG SUBJEKTA (UVJETI SPOSOBNOSTI)</w:t>
      </w:r>
      <w:bookmarkEnd w:id="83"/>
    </w:p>
    <w:p w14:paraId="5FC9529A">
      <w:pPr>
        <w:pStyle w:val="3"/>
        <w:numPr>
          <w:ilvl w:val="1"/>
          <w:numId w:val="3"/>
        </w:numPr>
        <w:spacing w:before="0"/>
        <w:rPr>
          <w:szCs w:val="24"/>
        </w:rPr>
      </w:pPr>
      <w:bookmarkStart w:id="84" w:name="_Toc234862238"/>
      <w:r>
        <w:rPr>
          <w:szCs w:val="24"/>
        </w:rPr>
        <w:t>Uvjeti sposobnosti za obavljanje profesionalne djelatnosti</w:t>
      </w:r>
      <w:bookmarkEnd w:id="84"/>
      <w:r>
        <w:rPr>
          <w:szCs w:val="24"/>
        </w:rPr>
        <w:t xml:space="preserve"> </w:t>
      </w:r>
    </w:p>
    <w:p w14:paraId="4972BED4">
      <w:pPr>
        <w:spacing w:after="0"/>
        <w:jc w:val="both"/>
        <w:rPr>
          <w:rFonts w:ascii="Times New Roman" w:hAnsi="Times New Roman"/>
          <w:bCs/>
          <w:sz w:val="24"/>
          <w:szCs w:val="24"/>
          <w:lang w:eastAsia="zh-CN"/>
        </w:rPr>
      </w:pPr>
      <w:r>
        <w:rPr>
          <w:rFonts w:ascii="Times New Roman" w:hAnsi="Times New Roman"/>
          <w:bCs/>
          <w:sz w:val="24"/>
          <w:szCs w:val="24"/>
          <w:lang w:eastAsia="zh-CN"/>
        </w:rPr>
        <w:t xml:space="preserve">Gospodarski subjekt mora dokazati upis u sudski, obrtni, strukovni ili drugi odgovarajući registar u državi njegova poslovna nastana. </w:t>
      </w:r>
    </w:p>
    <w:p w14:paraId="497F81A2">
      <w:pPr>
        <w:widowControl w:val="0"/>
        <w:suppressAutoHyphens/>
        <w:autoSpaceDN w:val="0"/>
        <w:spacing w:after="0"/>
        <w:jc w:val="both"/>
        <w:textAlignment w:val="baseline"/>
        <w:rPr>
          <w:rFonts w:ascii="Times New Roman" w:hAnsi="Times New Roman"/>
          <w:sz w:val="24"/>
          <w:szCs w:val="24"/>
          <w:lang w:val="hr-BA"/>
        </w:rPr>
      </w:pPr>
      <w:r>
        <w:rPr>
          <w:rFonts w:ascii="Times New Roman" w:hAnsi="Times New Roman"/>
          <w:bCs/>
          <w:sz w:val="24"/>
          <w:szCs w:val="24"/>
          <w:lang w:eastAsia="zh-CN"/>
        </w:rPr>
        <w:t xml:space="preserve">Za potrebu utvrđivanja gore navedenog uvjeta sposobnosti, ponuditelj mora dostaviti </w:t>
      </w:r>
      <w:r>
        <w:rPr>
          <w:rFonts w:ascii="Times New Roman" w:hAnsi="Times New Roman"/>
          <w:sz w:val="24"/>
          <w:szCs w:val="24"/>
          <w:lang w:val="hr-BA"/>
        </w:rPr>
        <w:t>izvadak iz sudskog, obrtnog, strukovnog ili drugog odgovarajućeg registra koji se vodi u državi članici njegova poslovnog nastana.</w:t>
      </w:r>
    </w:p>
    <w:p w14:paraId="06BA5191">
      <w:pPr>
        <w:widowControl w:val="0"/>
        <w:suppressAutoHyphens/>
        <w:autoSpaceDN w:val="0"/>
        <w:spacing w:after="0"/>
        <w:jc w:val="both"/>
        <w:textAlignment w:val="baseline"/>
        <w:rPr>
          <w:rFonts w:ascii="Times New Roman" w:hAnsi="Times New Roman"/>
          <w:sz w:val="24"/>
          <w:szCs w:val="24"/>
          <w:lang w:val="hr-BA"/>
        </w:rPr>
      </w:pPr>
    </w:p>
    <w:p w14:paraId="64621515">
      <w:pPr>
        <w:widowControl w:val="0"/>
        <w:suppressAutoHyphens/>
        <w:autoSpaceDN w:val="0"/>
        <w:spacing w:after="0"/>
        <w:jc w:val="both"/>
        <w:textAlignment w:val="baseline"/>
        <w:rPr>
          <w:rFonts w:ascii="Times New Roman" w:hAnsi="Times New Roman"/>
          <w:sz w:val="24"/>
          <w:szCs w:val="24"/>
          <w:lang w:val="hr-BA"/>
        </w:rPr>
      </w:pPr>
    </w:p>
    <w:p w14:paraId="173003B3">
      <w:pPr>
        <w:pStyle w:val="3"/>
        <w:numPr>
          <w:ilvl w:val="1"/>
          <w:numId w:val="3"/>
        </w:numPr>
        <w:spacing w:before="0"/>
        <w:rPr>
          <w:szCs w:val="24"/>
          <w:lang w:eastAsia="hr-HR"/>
        </w:rPr>
      </w:pPr>
      <w:bookmarkStart w:id="85" w:name="_Toc234862239"/>
      <w:r>
        <w:rPr>
          <w:szCs w:val="24"/>
        </w:rPr>
        <w:t>Uvjeti tehničke i stručne sposobnosti</w:t>
      </w:r>
      <w:bookmarkEnd w:id="85"/>
    </w:p>
    <w:p w14:paraId="280AA60C">
      <w:pPr>
        <w:spacing w:after="0"/>
        <w:jc w:val="both"/>
        <w:rPr>
          <w:rFonts w:ascii="Times New Roman" w:hAnsi="Times New Roman"/>
          <w:sz w:val="24"/>
          <w:szCs w:val="24"/>
        </w:rPr>
      </w:pPr>
      <w:r>
        <w:rPr>
          <w:rFonts w:ascii="Times New Roman" w:hAnsi="Times New Roman"/>
          <w:sz w:val="24"/>
          <w:szCs w:val="24"/>
        </w:rPr>
        <w:t>Gospodarski subjekt mora dokazati da raspolaže potrebnim iskustvom i stručnim osobama za uredno, pravodobno i kvalitetno izvr</w:t>
      </w:r>
      <w:r>
        <w:rPr>
          <w:rFonts w:ascii="Times New Roman" w:hAnsi="Times New Roman" w:eastAsia="Malgun Gothic Semilight"/>
          <w:sz w:val="24"/>
          <w:szCs w:val="24"/>
        </w:rPr>
        <w:t>š</w:t>
      </w:r>
      <w:r>
        <w:rPr>
          <w:rFonts w:ascii="Times New Roman" w:hAnsi="Times New Roman"/>
          <w:sz w:val="24"/>
          <w:szCs w:val="24"/>
        </w:rPr>
        <w:t>enje usluge koja je predmet ovoga postupka jednostavne nabave.</w:t>
      </w:r>
    </w:p>
    <w:p w14:paraId="0532C06F">
      <w:pPr>
        <w:spacing w:after="0"/>
        <w:jc w:val="both"/>
        <w:rPr>
          <w:rFonts w:ascii="Times New Roman" w:hAnsi="Times New Roman"/>
          <w:sz w:val="24"/>
          <w:szCs w:val="24"/>
        </w:rPr>
      </w:pPr>
    </w:p>
    <w:p w14:paraId="6B4C9626">
      <w:pPr>
        <w:pStyle w:val="4"/>
        <w:numPr>
          <w:ilvl w:val="2"/>
          <w:numId w:val="3"/>
        </w:numPr>
        <w:spacing w:before="0" w:line="276" w:lineRule="auto"/>
        <w:rPr>
          <w:szCs w:val="24"/>
        </w:rPr>
      </w:pPr>
      <w:bookmarkStart w:id="86" w:name="_Toc234862240"/>
      <w:r>
        <w:rPr>
          <w:szCs w:val="24"/>
        </w:rPr>
        <w:t>Tehnički stručnjaci</w:t>
      </w:r>
      <w:bookmarkEnd w:id="86"/>
    </w:p>
    <w:p w14:paraId="2A92B1B9">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Gospodarski subjekt mora dokazati da raspolaže stručnim osobama potrebnima za uredno, pravodobno i kvalitetno izvršenje usluge koja je predmet ovoga postupka jednostavne nabave.</w:t>
      </w:r>
    </w:p>
    <w:p w14:paraId="58B8D09C">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Gospodarski subjekt mora za izvršenje ugovora raspolagati najmanje sljedećim stručnim osobama:</w:t>
      </w:r>
    </w:p>
    <w:p w14:paraId="4527D8AC">
      <w:pPr>
        <w:numPr>
          <w:ilvl w:val="0"/>
          <w:numId w:val="9"/>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b/>
          <w:bCs/>
          <w:sz w:val="24"/>
          <w:szCs w:val="24"/>
          <w:lang w:eastAsia="hr-HR"/>
        </w:rPr>
        <w:t>glavni projektant – ovlašteni arhitekt</w:t>
      </w:r>
      <w:r>
        <w:rPr>
          <w:rFonts w:ascii="Times New Roman" w:hAnsi="Times New Roman"/>
          <w:sz w:val="24"/>
          <w:szCs w:val="24"/>
          <w:lang w:eastAsia="hr-HR"/>
        </w:rPr>
        <w:t>, s pravom obavljanja poslova projektiranja prema propisima države poslovnog nastana;</w:t>
      </w:r>
    </w:p>
    <w:p w14:paraId="24B01CD2">
      <w:pPr>
        <w:numPr>
          <w:ilvl w:val="0"/>
          <w:numId w:val="9"/>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b/>
          <w:bCs/>
          <w:sz w:val="24"/>
          <w:szCs w:val="24"/>
          <w:lang w:eastAsia="hr-HR"/>
        </w:rPr>
        <w:t>ovlašteni inženjer građevinarstva</w:t>
      </w:r>
      <w:r>
        <w:rPr>
          <w:rFonts w:ascii="Times New Roman" w:hAnsi="Times New Roman"/>
          <w:sz w:val="24"/>
          <w:szCs w:val="24"/>
          <w:lang w:eastAsia="hr-HR"/>
        </w:rPr>
        <w:t>, zadužen za građevinski projekt i projekt konstrukcije;</w:t>
      </w:r>
    </w:p>
    <w:p w14:paraId="134E7211">
      <w:pPr>
        <w:numPr>
          <w:ilvl w:val="0"/>
          <w:numId w:val="9"/>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b/>
          <w:bCs/>
          <w:sz w:val="24"/>
          <w:szCs w:val="24"/>
          <w:lang w:eastAsia="hr-HR"/>
        </w:rPr>
        <w:t>ovlašteni inženjer elektrotehnike</w:t>
      </w:r>
      <w:r>
        <w:rPr>
          <w:rFonts w:ascii="Times New Roman" w:hAnsi="Times New Roman"/>
          <w:sz w:val="24"/>
          <w:szCs w:val="24"/>
          <w:lang w:eastAsia="hr-HR"/>
        </w:rPr>
        <w:t>, zadužen za elektrotehnički projekt;</w:t>
      </w:r>
    </w:p>
    <w:p w14:paraId="437ABE7B">
      <w:pPr>
        <w:numPr>
          <w:ilvl w:val="0"/>
          <w:numId w:val="9"/>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b/>
          <w:bCs/>
          <w:sz w:val="24"/>
          <w:szCs w:val="24"/>
          <w:lang w:eastAsia="hr-HR"/>
        </w:rPr>
        <w:t>ovlašteni inženjer strojarstva</w:t>
      </w:r>
      <w:r>
        <w:rPr>
          <w:rFonts w:ascii="Times New Roman" w:hAnsi="Times New Roman"/>
          <w:sz w:val="24"/>
          <w:szCs w:val="24"/>
          <w:lang w:eastAsia="hr-HR"/>
        </w:rPr>
        <w:t>, zadužen za projekt grijanja, hlađenja i ventilacije;</w:t>
      </w:r>
    </w:p>
    <w:p w14:paraId="56EA5963">
      <w:pPr>
        <w:numPr>
          <w:ilvl w:val="0"/>
          <w:numId w:val="9"/>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b/>
          <w:bCs/>
          <w:sz w:val="24"/>
          <w:szCs w:val="24"/>
          <w:lang w:eastAsia="hr-HR"/>
        </w:rPr>
        <w:t>ovlašteni inženjer odgovarajuće struke</w:t>
      </w:r>
      <w:r>
        <w:rPr>
          <w:rFonts w:ascii="Times New Roman" w:hAnsi="Times New Roman"/>
          <w:sz w:val="24"/>
          <w:szCs w:val="24"/>
          <w:lang w:eastAsia="hr-HR"/>
        </w:rPr>
        <w:t>, zadužen za projekt vodovoda i kanalizacije.</w:t>
      </w:r>
    </w:p>
    <w:p w14:paraId="77740999">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Svaka stručna osoba navedena pod točkama od 1. do 5. mora imati iskustvo sudjelovanja u izradi najmanje jednog projekta ili dijela projektne dokumentacije odgovarajuće struke za izgradnju, rekonstrukciju, dogradnju, uređenje ili adaptaciju zgrade ili dijela zgrade.</w:t>
      </w:r>
    </w:p>
    <w:p w14:paraId="39A11C3B">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Tehničko-tehnološko rješenje kuhinje mora biti izrađeno u okviru ugovorene usluge, u skladu s Projektnim zadatkom, pravilima struke i važećim propisima. Ponuditelj je dužan osigurati da u izradi tehničko-tehnološkog rješenja kuhinje sudjeluje osoba koja ima odgovarajuće znanje ili iskustvo u projektiranju, tehnološkom oblikovanju ili opremanju profesionalnih, školskih, ugostiteljskih, javnih ili drugih usporedivih kuhinja.</w:t>
      </w:r>
    </w:p>
    <w:p w14:paraId="74C4E1C4">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Za svaku stručnu osobu navedenu pod točkama od 1. do 5. ponuditelj dostavlja Popis stručnih osoba, koji sadržava najmanje:</w:t>
      </w:r>
    </w:p>
    <w:p w14:paraId="40161058">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ime i prezime</w:t>
      </w:r>
    </w:p>
    <w:p w14:paraId="297DC86D">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stručnu spremu i struku</w:t>
      </w:r>
    </w:p>
    <w:p w14:paraId="597EC9E0">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podatak o ovlaštenju, kada je ono potrebno</w:t>
      </w:r>
    </w:p>
    <w:p w14:paraId="70136CC4">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ulogu koju će osoba imati u izvršenju ugovora</w:t>
      </w:r>
    </w:p>
    <w:p w14:paraId="3440859A">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naziv i kratak opis najmanje jednog projekta ili stručnog posla kojim se dokazuje traženo iskustvo</w:t>
      </w:r>
    </w:p>
    <w:p w14:paraId="2A523C17">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naručitelja ili investitora projekta, ako je podatak dostupan</w:t>
      </w:r>
    </w:p>
    <w:p w14:paraId="2FD7FB59">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godinu izrade projekta ili stručnog posla</w:t>
      </w:r>
    </w:p>
    <w:p w14:paraId="0BD259A1">
      <w:pPr>
        <w:numPr>
          <w:ilvl w:val="0"/>
          <w:numId w:val="10"/>
        </w:num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izjavu ponuditelja da će osoba biti raspoloživa za izvršenje ugovora.</w:t>
      </w:r>
    </w:p>
    <w:p w14:paraId="1FC5363B">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Jedna stručna osoba može obavljati više navedenih uloga ako za svaku ulogu ispunjava propisane stručne uvjete i traženo iskustvo te ako je takvo objedinjavanje poslova dopušteno posebnim propisima.</w:t>
      </w:r>
    </w:p>
    <w:p w14:paraId="6BBE2682">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Naručitelj može prije donošenja odluke o odabiru od najpovoljnijeg ponuditelja zatražiti dokaz o članstvu u odgovarajućoj komori, rješenje ili potvrdu o ovlaštenju, životopis, potvrdu poslodavca, izjavu stručne osobe o raspoloživosti, naslovnicu projekta, izjavu projektanta, potvrdu naručitelja ili investitora ili drugi odgovarajući dokaz kojim se potvrđuje iskustvo i raspoloživost stručne osobe.</w:t>
      </w:r>
    </w:p>
    <w:p w14:paraId="78D84874">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Stručne osobe ne moraju biti zaposlene kod ponuditelja. Ponuditelj se može osloniti na sposobnost drugih gospodarskih subjekata ili angažirati podugovaratelje, pod uvjetom da dokaže da će mu potrebni resursi i stručne osobe stvarno biti na raspolaganju tijekom izvršenja ugovora.</w:t>
      </w:r>
    </w:p>
    <w:p w14:paraId="73CA391F">
      <w:pPr>
        <w:spacing w:after="0"/>
        <w:jc w:val="both"/>
        <w:rPr>
          <w:rFonts w:ascii="Times New Roman" w:hAnsi="Times New Roman"/>
          <w:sz w:val="24"/>
          <w:szCs w:val="24"/>
        </w:rPr>
      </w:pPr>
    </w:p>
    <w:p w14:paraId="2A15FF75">
      <w:pPr>
        <w:pStyle w:val="3"/>
        <w:numPr>
          <w:ilvl w:val="1"/>
          <w:numId w:val="3"/>
        </w:numPr>
        <w:spacing w:before="0"/>
        <w:rPr>
          <w:szCs w:val="24"/>
        </w:rPr>
      </w:pPr>
      <w:bookmarkStart w:id="87" w:name="_Toc234862241"/>
      <w:r>
        <w:rPr>
          <w:szCs w:val="24"/>
        </w:rPr>
        <w:t>Oslanjanje na sposobnost drugih subjekata</w:t>
      </w:r>
      <w:bookmarkEnd w:id="87"/>
    </w:p>
    <w:p w14:paraId="28F5FE00">
      <w:pPr>
        <w:spacing w:after="0"/>
        <w:jc w:val="both"/>
        <w:rPr>
          <w:rFonts w:ascii="Times New Roman" w:hAnsi="Times New Roman"/>
          <w:sz w:val="24"/>
          <w:szCs w:val="24"/>
        </w:rPr>
      </w:pPr>
      <w:r>
        <w:rPr>
          <w:rFonts w:ascii="Times New Roman" w:hAnsi="Times New Roman"/>
          <w:sz w:val="24"/>
          <w:szCs w:val="24"/>
        </w:rPr>
        <w:t>Gospodarski subjekt može se radi dokazivanja tehničke i stručne sposobnosti osloniti na sposobnost drugog gospodarskog subjekta, bez obzira na pravnu prirodu njihova međusobnog odnosa.</w:t>
      </w:r>
    </w:p>
    <w:p w14:paraId="46EE3BC5">
      <w:pPr>
        <w:spacing w:after="0"/>
        <w:jc w:val="both"/>
        <w:rPr>
          <w:rFonts w:ascii="Times New Roman" w:hAnsi="Times New Roman"/>
          <w:sz w:val="24"/>
          <w:szCs w:val="24"/>
        </w:rPr>
      </w:pPr>
    </w:p>
    <w:p w14:paraId="001E1F52">
      <w:pPr>
        <w:spacing w:after="0"/>
        <w:jc w:val="both"/>
        <w:rPr>
          <w:rFonts w:ascii="Times New Roman" w:hAnsi="Times New Roman"/>
          <w:sz w:val="24"/>
          <w:szCs w:val="24"/>
        </w:rPr>
      </w:pPr>
      <w:r>
        <w:rPr>
          <w:rFonts w:ascii="Times New Roman" w:hAnsi="Times New Roman"/>
          <w:sz w:val="24"/>
          <w:szCs w:val="24"/>
        </w:rPr>
        <w:t>U tom slučaju ponuditelj mora u ponudi navesti subjekt na čiju se sposobnost oslanja te dostaviti njegovu izjavu ili drugi odgovarajući dokaz da će ponuditelju staviti na raspolaganje potrebne resurse za izvršenje ugovora.</w:t>
      </w:r>
    </w:p>
    <w:p w14:paraId="2F4C2886">
      <w:pPr>
        <w:spacing w:after="0"/>
        <w:jc w:val="both"/>
        <w:rPr>
          <w:rFonts w:ascii="Times New Roman" w:hAnsi="Times New Roman"/>
          <w:sz w:val="24"/>
          <w:szCs w:val="24"/>
        </w:rPr>
      </w:pPr>
    </w:p>
    <w:p w14:paraId="1EA42DAF">
      <w:pPr>
        <w:spacing w:after="0"/>
        <w:jc w:val="both"/>
        <w:rPr>
          <w:rFonts w:ascii="Times New Roman" w:hAnsi="Times New Roman"/>
          <w:sz w:val="24"/>
          <w:szCs w:val="24"/>
        </w:rPr>
      </w:pPr>
      <w:r>
        <w:rPr>
          <w:rFonts w:ascii="Times New Roman" w:hAnsi="Times New Roman"/>
          <w:sz w:val="24"/>
          <w:szCs w:val="24"/>
        </w:rPr>
        <w:t>Ako se gospodarski subjekt oslanja na stručne kvalifikacije ili iskustvo drugog subjekta, taj subjekt mora stvarno izvr</w:t>
      </w:r>
      <w:r>
        <w:rPr>
          <w:rFonts w:ascii="Times New Roman" w:hAnsi="Times New Roman" w:eastAsia="Malgun Gothic Semilight"/>
          <w:sz w:val="24"/>
          <w:szCs w:val="24"/>
        </w:rPr>
        <w:t>š</w:t>
      </w:r>
      <w:r>
        <w:rPr>
          <w:rFonts w:ascii="Times New Roman" w:hAnsi="Times New Roman"/>
          <w:sz w:val="24"/>
          <w:szCs w:val="24"/>
        </w:rPr>
        <w:t>avati dio usluge za koji je njegova sposobnost potrebna.</w:t>
      </w:r>
    </w:p>
    <w:p w14:paraId="702585DC">
      <w:pPr>
        <w:widowControl w:val="0"/>
        <w:suppressAutoHyphens/>
        <w:autoSpaceDN w:val="0"/>
        <w:spacing w:after="0"/>
        <w:jc w:val="both"/>
        <w:textAlignment w:val="baseline"/>
        <w:rPr>
          <w:rFonts w:ascii="Times New Roman" w:hAnsi="Times New Roman"/>
          <w:sz w:val="24"/>
          <w:szCs w:val="24"/>
          <w:lang w:val="hr-BA"/>
        </w:rPr>
      </w:pPr>
    </w:p>
    <w:p w14:paraId="0D418F4D">
      <w:pPr>
        <w:pStyle w:val="2"/>
        <w:numPr>
          <w:ilvl w:val="0"/>
          <w:numId w:val="3"/>
        </w:numPr>
        <w:spacing w:before="0"/>
        <w:rPr>
          <w:szCs w:val="24"/>
        </w:rPr>
      </w:pPr>
      <w:bookmarkStart w:id="88" w:name="_Toc324148069"/>
      <w:bookmarkStart w:id="89" w:name="_Toc324150008"/>
      <w:bookmarkStart w:id="90" w:name="_Toc324147786"/>
      <w:bookmarkStart w:id="91" w:name="_Toc234862242"/>
      <w:r>
        <w:rPr>
          <w:szCs w:val="24"/>
        </w:rPr>
        <w:t>PODACI O PONUDI</w:t>
      </w:r>
      <w:bookmarkEnd w:id="88"/>
      <w:bookmarkEnd w:id="89"/>
      <w:bookmarkEnd w:id="90"/>
      <w:bookmarkEnd w:id="91"/>
    </w:p>
    <w:p w14:paraId="4ED3E9D1">
      <w:pPr>
        <w:pStyle w:val="3"/>
        <w:numPr>
          <w:ilvl w:val="1"/>
          <w:numId w:val="3"/>
        </w:numPr>
        <w:spacing w:before="0"/>
        <w:rPr>
          <w:szCs w:val="24"/>
        </w:rPr>
      </w:pPr>
      <w:bookmarkStart w:id="92" w:name="_Toc234862243"/>
      <w:bookmarkStart w:id="93" w:name="_Toc324150013"/>
      <w:bookmarkStart w:id="94" w:name="_Toc324148074"/>
      <w:bookmarkStart w:id="95" w:name="_Toc324147791"/>
      <w:r>
        <w:rPr>
          <w:szCs w:val="24"/>
        </w:rPr>
        <w:t>Sastavni dijelovi ponude</w:t>
      </w:r>
      <w:bookmarkEnd w:id="92"/>
    </w:p>
    <w:p w14:paraId="358911B0">
      <w:pPr>
        <w:spacing w:after="0"/>
        <w:jc w:val="both"/>
        <w:rPr>
          <w:rFonts w:ascii="Times New Roman" w:hAnsi="Times New Roman"/>
          <w:sz w:val="24"/>
          <w:szCs w:val="24"/>
        </w:rPr>
      </w:pPr>
      <w:r>
        <w:rPr>
          <w:rFonts w:ascii="Times New Roman" w:hAnsi="Times New Roman"/>
          <w:sz w:val="24"/>
          <w:szCs w:val="24"/>
        </w:rPr>
        <w:t>Sastavni dijelovi ponude su:</w:t>
      </w:r>
    </w:p>
    <w:p w14:paraId="667864FA">
      <w:pPr>
        <w:pStyle w:val="103"/>
        <w:numPr>
          <w:ilvl w:val="0"/>
          <w:numId w:val="11"/>
        </w:numPr>
        <w:spacing w:after="0"/>
        <w:contextualSpacing w:val="0"/>
        <w:jc w:val="both"/>
        <w:rPr>
          <w:rFonts w:ascii="Times New Roman" w:hAnsi="Times New Roman"/>
          <w:b/>
          <w:sz w:val="24"/>
          <w:szCs w:val="24"/>
        </w:rPr>
      </w:pPr>
      <w:r>
        <w:rPr>
          <w:rFonts w:ascii="Times New Roman" w:hAnsi="Times New Roman"/>
          <w:b/>
          <w:sz w:val="24"/>
          <w:szCs w:val="24"/>
        </w:rPr>
        <w:t xml:space="preserve">Ponudbeni list </w:t>
      </w:r>
      <w:r>
        <w:rPr>
          <w:rFonts w:ascii="Times New Roman" w:hAnsi="Times New Roman"/>
          <w:sz w:val="24"/>
          <w:szCs w:val="24"/>
        </w:rPr>
        <w:t>(Prilog</w:t>
      </w:r>
      <w:r>
        <w:rPr>
          <w:rFonts w:ascii="Times New Roman" w:hAnsi="Times New Roman"/>
          <w:b/>
          <w:sz w:val="24"/>
          <w:szCs w:val="24"/>
        </w:rPr>
        <w:t xml:space="preserve"> </w:t>
      </w:r>
      <w:r>
        <w:rPr>
          <w:rFonts w:ascii="Times New Roman" w:hAnsi="Times New Roman"/>
          <w:sz w:val="24"/>
          <w:szCs w:val="24"/>
        </w:rPr>
        <w:t xml:space="preserve">ovom Pozivu na dostavu Ponuda koji je njegov sastavni dio) ispunjen i potpisan od ovlaštene osobe Ponuditelja, - </w:t>
      </w:r>
      <w:r>
        <w:rPr>
          <w:rFonts w:ascii="Times New Roman" w:hAnsi="Times New Roman"/>
          <w:b/>
          <w:sz w:val="24"/>
          <w:szCs w:val="24"/>
        </w:rPr>
        <w:t>Prilog 1</w:t>
      </w:r>
    </w:p>
    <w:p w14:paraId="33C6B512">
      <w:pPr>
        <w:pStyle w:val="103"/>
        <w:numPr>
          <w:ilvl w:val="0"/>
          <w:numId w:val="11"/>
        </w:numPr>
        <w:spacing w:after="0"/>
        <w:contextualSpacing w:val="0"/>
        <w:jc w:val="both"/>
        <w:rPr>
          <w:rFonts w:ascii="Times New Roman" w:hAnsi="Times New Roman"/>
          <w:b/>
          <w:sz w:val="24"/>
          <w:szCs w:val="24"/>
        </w:rPr>
      </w:pPr>
      <w:r>
        <w:rPr>
          <w:rFonts w:ascii="Times New Roman" w:hAnsi="Times New Roman"/>
          <w:b/>
          <w:sz w:val="24"/>
          <w:szCs w:val="24"/>
        </w:rPr>
        <w:t xml:space="preserve">Troškovnik </w:t>
      </w:r>
      <w:r>
        <w:rPr>
          <w:rFonts w:ascii="Times New Roman" w:hAnsi="Times New Roman"/>
          <w:sz w:val="24"/>
          <w:szCs w:val="24"/>
        </w:rPr>
        <w:t xml:space="preserve">ispunjen i potpisan od ovlaštene osobe Ponuditelja (Prilog ovom Pozivu na dostavu ponuda koji je njegov sastavni dio) - </w:t>
      </w:r>
      <w:r>
        <w:rPr>
          <w:rFonts w:ascii="Times New Roman" w:hAnsi="Times New Roman"/>
          <w:b/>
          <w:sz w:val="24"/>
          <w:szCs w:val="24"/>
        </w:rPr>
        <w:t>Prilog 2</w:t>
      </w:r>
    </w:p>
    <w:p w14:paraId="691D3CBE">
      <w:pPr>
        <w:pStyle w:val="103"/>
        <w:numPr>
          <w:ilvl w:val="0"/>
          <w:numId w:val="11"/>
        </w:numPr>
        <w:spacing w:after="0"/>
        <w:contextualSpacing w:val="0"/>
        <w:jc w:val="both"/>
        <w:rPr>
          <w:rFonts w:ascii="Times New Roman" w:hAnsi="Times New Roman"/>
          <w:iCs/>
          <w:sz w:val="24"/>
          <w:szCs w:val="24"/>
        </w:rPr>
      </w:pPr>
      <w:r>
        <w:rPr>
          <w:rFonts w:ascii="Times New Roman" w:hAnsi="Times New Roman"/>
          <w:iCs/>
          <w:sz w:val="24"/>
          <w:szCs w:val="24"/>
        </w:rPr>
        <w:t>Dokumenti</w:t>
      </w:r>
      <w:r>
        <w:rPr>
          <w:rFonts w:ascii="Times New Roman" w:hAnsi="Times New Roman"/>
          <w:sz w:val="24"/>
          <w:szCs w:val="24"/>
        </w:rPr>
        <w:t xml:space="preserve"> </w:t>
      </w:r>
      <w:r>
        <w:rPr>
          <w:rFonts w:ascii="Times New Roman" w:hAnsi="Times New Roman"/>
          <w:iCs/>
          <w:sz w:val="24"/>
          <w:szCs w:val="24"/>
        </w:rPr>
        <w:t>kojima se dokazuje nepostojanje osnova za isključenje</w:t>
      </w:r>
    </w:p>
    <w:p w14:paraId="21B0309F">
      <w:pPr>
        <w:pStyle w:val="103"/>
        <w:numPr>
          <w:ilvl w:val="4"/>
          <w:numId w:val="2"/>
        </w:numPr>
        <w:spacing w:after="0"/>
        <w:ind w:left="709" w:hanging="142"/>
        <w:contextualSpacing w:val="0"/>
        <w:jc w:val="both"/>
        <w:rPr>
          <w:rFonts w:ascii="Times New Roman" w:hAnsi="Times New Roman"/>
          <w:b/>
          <w:iCs/>
          <w:sz w:val="24"/>
          <w:szCs w:val="24"/>
        </w:rPr>
      </w:pPr>
      <w:r>
        <w:rPr>
          <w:rFonts w:ascii="Times New Roman" w:hAnsi="Times New Roman"/>
          <w:b/>
          <w:iCs/>
          <w:sz w:val="24"/>
          <w:szCs w:val="24"/>
        </w:rPr>
        <w:t xml:space="preserve"> izjava o nepostojanju osnova za isključenje – Prilog 3</w:t>
      </w:r>
    </w:p>
    <w:p w14:paraId="7F46174E">
      <w:pPr>
        <w:pStyle w:val="103"/>
        <w:numPr>
          <w:ilvl w:val="4"/>
          <w:numId w:val="2"/>
        </w:numPr>
        <w:spacing w:after="0"/>
        <w:ind w:left="709" w:hanging="142"/>
        <w:jc w:val="both"/>
        <w:rPr>
          <w:rFonts w:ascii="Times New Roman" w:hAnsi="Times New Roman"/>
          <w:b/>
          <w:iCs/>
          <w:sz w:val="24"/>
          <w:szCs w:val="24"/>
        </w:rPr>
      </w:pPr>
      <w:r>
        <w:rPr>
          <w:rFonts w:ascii="Times New Roman" w:hAnsi="Times New Roman"/>
          <w:b/>
          <w:iCs/>
          <w:sz w:val="24"/>
          <w:szCs w:val="24"/>
        </w:rPr>
        <w:t xml:space="preserve"> potvrda porezne uprave</w:t>
      </w:r>
    </w:p>
    <w:p w14:paraId="3EF8F97B">
      <w:pPr>
        <w:pStyle w:val="103"/>
        <w:numPr>
          <w:ilvl w:val="0"/>
          <w:numId w:val="11"/>
        </w:numPr>
        <w:spacing w:after="0"/>
        <w:jc w:val="both"/>
        <w:rPr>
          <w:rFonts w:ascii="Times New Roman" w:hAnsi="Times New Roman"/>
          <w:iCs/>
          <w:sz w:val="24"/>
          <w:szCs w:val="24"/>
        </w:rPr>
      </w:pPr>
      <w:r>
        <w:rPr>
          <w:rFonts w:ascii="Times New Roman" w:hAnsi="Times New Roman"/>
          <w:iCs/>
          <w:sz w:val="24"/>
          <w:szCs w:val="24"/>
        </w:rPr>
        <w:t>Dokument kojim se dokazuje uvjet sposobnosti za obavljanje profesionalne djelatnosti</w:t>
      </w:r>
    </w:p>
    <w:p w14:paraId="7087BE1F">
      <w:pPr>
        <w:pStyle w:val="103"/>
        <w:numPr>
          <w:ilvl w:val="4"/>
          <w:numId w:val="2"/>
        </w:numPr>
        <w:spacing w:after="0"/>
        <w:ind w:left="709" w:hanging="142"/>
        <w:jc w:val="both"/>
        <w:rPr>
          <w:rFonts w:ascii="Times New Roman" w:hAnsi="Times New Roman"/>
          <w:b/>
          <w:iCs/>
          <w:sz w:val="24"/>
          <w:szCs w:val="24"/>
        </w:rPr>
      </w:pPr>
      <w:r>
        <w:rPr>
          <w:rFonts w:ascii="Times New Roman" w:hAnsi="Times New Roman"/>
          <w:b/>
          <w:iCs/>
          <w:sz w:val="24"/>
          <w:szCs w:val="24"/>
        </w:rPr>
        <w:t xml:space="preserve">izvadak iz </w:t>
      </w:r>
      <w:r>
        <w:rPr>
          <w:rFonts w:ascii="Times New Roman" w:hAnsi="Times New Roman"/>
          <w:b/>
          <w:sz w:val="24"/>
          <w:szCs w:val="24"/>
          <w:lang w:val="hr-BA"/>
        </w:rPr>
        <w:t>sudskog, obrtnog, strukovnog ili drugog odgovarajućeg registra</w:t>
      </w:r>
    </w:p>
    <w:p w14:paraId="2CE709F9">
      <w:pPr>
        <w:pStyle w:val="103"/>
        <w:numPr>
          <w:ilvl w:val="4"/>
          <w:numId w:val="2"/>
        </w:numPr>
        <w:spacing w:after="0"/>
        <w:ind w:left="709" w:hanging="142"/>
        <w:jc w:val="both"/>
        <w:rPr>
          <w:rFonts w:ascii="Times New Roman" w:hAnsi="Times New Roman"/>
          <w:b/>
          <w:iCs/>
          <w:sz w:val="24"/>
          <w:szCs w:val="24"/>
        </w:rPr>
      </w:pPr>
      <w:r>
        <w:rPr>
          <w:rFonts w:ascii="Times New Roman" w:hAnsi="Times New Roman"/>
          <w:b/>
          <w:iCs/>
          <w:sz w:val="24"/>
          <w:szCs w:val="24"/>
        </w:rPr>
        <w:t>popis tehničkih stručnjaka – Prilog 4</w:t>
      </w:r>
    </w:p>
    <w:p w14:paraId="6DF150D5">
      <w:pPr>
        <w:pStyle w:val="103"/>
        <w:spacing w:after="0"/>
        <w:ind w:left="709"/>
        <w:jc w:val="both"/>
        <w:rPr>
          <w:rFonts w:ascii="Times New Roman" w:hAnsi="Times New Roman"/>
          <w:b/>
          <w:iCs/>
          <w:sz w:val="24"/>
          <w:szCs w:val="24"/>
        </w:rPr>
      </w:pPr>
    </w:p>
    <w:p w14:paraId="2CBEE095">
      <w:pPr>
        <w:pStyle w:val="3"/>
        <w:numPr>
          <w:ilvl w:val="1"/>
          <w:numId w:val="3"/>
        </w:numPr>
        <w:spacing w:before="0"/>
        <w:rPr>
          <w:szCs w:val="24"/>
        </w:rPr>
      </w:pPr>
      <w:bookmarkStart w:id="96" w:name="_Toc234862244"/>
      <w:r>
        <w:rPr>
          <w:szCs w:val="24"/>
        </w:rPr>
        <w:t>Način izrade ponude</w:t>
      </w:r>
      <w:bookmarkEnd w:id="96"/>
    </w:p>
    <w:p w14:paraId="31BA81D5">
      <w:pPr>
        <w:spacing w:after="0"/>
        <w:jc w:val="both"/>
        <w:rPr>
          <w:rFonts w:ascii="Times New Roman" w:hAnsi="Times New Roman"/>
          <w:sz w:val="24"/>
          <w:szCs w:val="24"/>
          <w:lang w:eastAsia="zh-CN"/>
        </w:rPr>
      </w:pPr>
      <w:r>
        <w:rPr>
          <w:rFonts w:ascii="Times New Roman" w:hAnsi="Times New Roman"/>
          <w:sz w:val="24"/>
          <w:szCs w:val="24"/>
        </w:rPr>
        <w:t>Ponuda se zajedno s pripadajućom dokumentacijom izrađuje na</w:t>
      </w:r>
      <w:r>
        <w:rPr>
          <w:rFonts w:ascii="Times New Roman" w:hAnsi="Times New Roman"/>
          <w:iCs/>
          <w:sz w:val="24"/>
          <w:szCs w:val="24"/>
          <w:lang w:bidi="en-US"/>
        </w:rPr>
        <w:t xml:space="preserve"> hrvatskom jeziku i latiničnom pismu. </w:t>
      </w:r>
      <w:r>
        <w:rPr>
          <w:rFonts w:ascii="Times New Roman" w:hAnsi="Times New Roman"/>
          <w:sz w:val="24"/>
          <w:szCs w:val="24"/>
          <w:lang w:eastAsia="zh-CN"/>
        </w:rPr>
        <w:t>Za dijelove ponude koji nisu na hrvatskom jeziku, ponuditelj je obvezan iste dostaviti s prijevodom ovlaštenog sudskog tumača na hrvatski jezik.</w:t>
      </w:r>
    </w:p>
    <w:p w14:paraId="56031BB2">
      <w:pPr>
        <w:spacing w:after="0"/>
        <w:jc w:val="both"/>
        <w:rPr>
          <w:rFonts w:ascii="Times New Roman" w:hAnsi="Times New Roman"/>
          <w:sz w:val="24"/>
          <w:szCs w:val="24"/>
        </w:rPr>
      </w:pPr>
    </w:p>
    <w:p w14:paraId="5B1389B7">
      <w:pPr>
        <w:spacing w:after="0"/>
        <w:jc w:val="both"/>
        <w:rPr>
          <w:rFonts w:ascii="Times New Roman" w:hAnsi="Times New Roman"/>
          <w:sz w:val="24"/>
          <w:szCs w:val="24"/>
        </w:rPr>
      </w:pPr>
      <w:r>
        <w:rPr>
          <w:rFonts w:ascii="Times New Roman" w:hAnsi="Times New Roman"/>
          <w:sz w:val="24"/>
          <w:szCs w:val="24"/>
        </w:rPr>
        <w:t>Ponudu je potrebno izraditi u papirnatom obliku, uvezanu jamstvenikom u nerastavljivu cjelinu. Uvezanu ponudu potrebno je zapečatiti stavljanjem naljepnice na krajeve jamstvenika kako bi se onemogućilo naknadno vađenje ili umetanje listova.</w:t>
      </w:r>
    </w:p>
    <w:p w14:paraId="17971A4F">
      <w:pPr>
        <w:spacing w:after="0"/>
        <w:jc w:val="both"/>
        <w:rPr>
          <w:rFonts w:ascii="Times New Roman" w:hAnsi="Times New Roman"/>
          <w:sz w:val="24"/>
          <w:szCs w:val="24"/>
        </w:rPr>
      </w:pPr>
      <w:r>
        <w:rPr>
          <w:rFonts w:ascii="Times New Roman" w:hAnsi="Times New Roman"/>
          <w:sz w:val="24"/>
          <w:szCs w:val="24"/>
        </w:rPr>
        <w:t>Stranice ponude označavaju se brojem na način da je vidljiv redni broj stranice i ukupan broj stranica ponude.</w:t>
      </w:r>
    </w:p>
    <w:p w14:paraId="11F8B464">
      <w:pPr>
        <w:spacing w:after="0"/>
        <w:jc w:val="both"/>
        <w:rPr>
          <w:rFonts w:ascii="Times New Roman" w:hAnsi="Times New Roman"/>
          <w:sz w:val="24"/>
          <w:szCs w:val="24"/>
        </w:rPr>
      </w:pPr>
    </w:p>
    <w:p w14:paraId="191ACC72">
      <w:pPr>
        <w:pStyle w:val="3"/>
        <w:numPr>
          <w:ilvl w:val="1"/>
          <w:numId w:val="3"/>
        </w:numPr>
        <w:spacing w:before="0"/>
        <w:rPr>
          <w:szCs w:val="24"/>
        </w:rPr>
      </w:pPr>
      <w:bookmarkStart w:id="97" w:name="_Toc234862245"/>
      <w:r>
        <w:rPr>
          <w:szCs w:val="24"/>
        </w:rPr>
        <w:t>Vrijeme i mjesto dostave ponude</w:t>
      </w:r>
      <w:bookmarkEnd w:id="97"/>
    </w:p>
    <w:p w14:paraId="3421ED35">
      <w:pPr>
        <w:spacing w:after="0"/>
        <w:jc w:val="both"/>
        <w:rPr>
          <w:rFonts w:ascii="Times New Roman" w:hAnsi="Times New Roman"/>
          <w:sz w:val="24"/>
          <w:szCs w:val="24"/>
        </w:rPr>
      </w:pPr>
      <w:r>
        <w:rPr>
          <w:rFonts w:ascii="Times New Roman" w:hAnsi="Times New Roman"/>
          <w:b/>
          <w:sz w:val="24"/>
          <w:szCs w:val="24"/>
        </w:rPr>
        <w:t>Rok za dostavu ponude:</w:t>
      </w:r>
      <w:r>
        <w:rPr>
          <w:rFonts w:ascii="Times New Roman" w:hAnsi="Times New Roman"/>
          <w:sz w:val="24"/>
          <w:szCs w:val="24"/>
        </w:rPr>
        <w:t xml:space="preserve"> ponudu je potrebno dostaviti na Urudžbeni zapisnik Naručitelja najkasnije </w:t>
      </w:r>
      <w:r>
        <w:rPr>
          <w:rFonts w:ascii="Times New Roman" w:hAnsi="Times New Roman"/>
          <w:b/>
          <w:sz w:val="24"/>
          <w:szCs w:val="24"/>
        </w:rPr>
        <w:t xml:space="preserve">do </w:t>
      </w:r>
      <w:r>
        <w:rPr>
          <w:rFonts w:ascii="Times New Roman" w:hAnsi="Times New Roman"/>
          <w:b/>
          <w:iCs/>
          <w:color w:val="FF0000"/>
          <w:sz w:val="24"/>
          <w:szCs w:val="24"/>
          <w:lang w:eastAsia="zh-CN"/>
        </w:rPr>
        <w:t>22.07.2026.</w:t>
      </w:r>
      <w:r>
        <w:rPr>
          <w:rFonts w:ascii="Times New Roman" w:hAnsi="Times New Roman"/>
          <w:b/>
          <w:color w:val="FF0000"/>
          <w:sz w:val="24"/>
          <w:szCs w:val="24"/>
        </w:rPr>
        <w:t xml:space="preserve"> </w:t>
      </w:r>
      <w:r>
        <w:rPr>
          <w:rFonts w:ascii="Times New Roman" w:hAnsi="Times New Roman"/>
          <w:b/>
          <w:sz w:val="24"/>
          <w:szCs w:val="24"/>
        </w:rPr>
        <w:t xml:space="preserve">godine do </w:t>
      </w:r>
      <w:r>
        <w:rPr>
          <w:rFonts w:ascii="Times New Roman" w:hAnsi="Times New Roman"/>
          <w:b/>
          <w:iCs/>
          <w:color w:val="FF0000"/>
          <w:sz w:val="24"/>
          <w:szCs w:val="24"/>
          <w:lang w:eastAsia="zh-CN"/>
        </w:rPr>
        <w:t>11:00</w:t>
      </w:r>
      <w:r>
        <w:rPr>
          <w:rFonts w:ascii="Times New Roman" w:hAnsi="Times New Roman"/>
          <w:b/>
          <w:color w:val="FF0000"/>
          <w:sz w:val="24"/>
          <w:szCs w:val="24"/>
        </w:rPr>
        <w:t xml:space="preserve"> </w:t>
      </w:r>
      <w:r>
        <w:rPr>
          <w:rFonts w:ascii="Times New Roman" w:hAnsi="Times New Roman"/>
          <w:b/>
          <w:sz w:val="24"/>
          <w:szCs w:val="24"/>
        </w:rPr>
        <w:t>sati</w:t>
      </w:r>
      <w:r>
        <w:rPr>
          <w:rFonts w:ascii="Times New Roman" w:hAnsi="Times New Roman"/>
          <w:sz w:val="24"/>
          <w:szCs w:val="24"/>
        </w:rPr>
        <w:t xml:space="preserve"> do kojeg vremena ponuda mora biti zaprimljena u Urudžbenom zapisniku Naručitelja.</w:t>
      </w:r>
    </w:p>
    <w:p w14:paraId="1495E226">
      <w:pPr>
        <w:tabs>
          <w:tab w:val="left" w:pos="0"/>
        </w:tabs>
        <w:spacing w:after="0"/>
        <w:jc w:val="both"/>
        <w:rPr>
          <w:rFonts w:ascii="Times New Roman" w:hAnsi="Times New Roman"/>
          <w:b/>
          <w:sz w:val="24"/>
          <w:szCs w:val="24"/>
        </w:rPr>
      </w:pPr>
    </w:p>
    <w:p w14:paraId="551181C1">
      <w:pPr>
        <w:tabs>
          <w:tab w:val="left" w:pos="0"/>
        </w:tabs>
        <w:spacing w:after="0"/>
        <w:jc w:val="both"/>
        <w:rPr>
          <w:rFonts w:ascii="Times New Roman" w:hAnsi="Times New Roman"/>
          <w:sz w:val="24"/>
          <w:szCs w:val="24"/>
        </w:rPr>
      </w:pPr>
      <w:r>
        <w:rPr>
          <w:rFonts w:ascii="Times New Roman" w:hAnsi="Times New Roman"/>
          <w:b/>
          <w:sz w:val="24"/>
          <w:szCs w:val="24"/>
        </w:rPr>
        <w:t>Način dostave ponude:</w:t>
      </w:r>
      <w:r>
        <w:rPr>
          <w:rFonts w:ascii="Times New Roman" w:hAnsi="Times New Roman"/>
          <w:sz w:val="24"/>
          <w:szCs w:val="24"/>
        </w:rPr>
        <w:t xml:space="preserve"> ponude se dostavljaju u zatvorenoj omotnici poštom ili osobno na Urudžbeni zapisnik Naručitelja. Na omotnici je potrebno naznačiti:</w:t>
      </w:r>
    </w:p>
    <w:p w14:paraId="1BAB9A90">
      <w:pPr>
        <w:pStyle w:val="103"/>
        <w:numPr>
          <w:ilvl w:val="0"/>
          <w:numId w:val="12"/>
        </w:numPr>
        <w:spacing w:after="0"/>
        <w:jc w:val="both"/>
        <w:rPr>
          <w:rFonts w:ascii="Times New Roman" w:hAnsi="Times New Roman"/>
          <w:sz w:val="24"/>
          <w:szCs w:val="24"/>
        </w:rPr>
      </w:pPr>
      <w:r>
        <w:rPr>
          <w:rFonts w:ascii="Times New Roman" w:hAnsi="Times New Roman"/>
          <w:sz w:val="24"/>
          <w:szCs w:val="24"/>
        </w:rPr>
        <w:t>naziv i adresa naručitelja,</w:t>
      </w:r>
    </w:p>
    <w:p w14:paraId="21554ACD">
      <w:pPr>
        <w:pStyle w:val="103"/>
        <w:numPr>
          <w:ilvl w:val="0"/>
          <w:numId w:val="12"/>
        </w:numPr>
        <w:spacing w:after="0"/>
        <w:jc w:val="both"/>
        <w:rPr>
          <w:rFonts w:ascii="Times New Roman" w:hAnsi="Times New Roman"/>
          <w:sz w:val="24"/>
          <w:szCs w:val="24"/>
        </w:rPr>
      </w:pPr>
      <w:r>
        <w:rPr>
          <w:rFonts w:ascii="Times New Roman" w:hAnsi="Times New Roman"/>
          <w:sz w:val="24"/>
          <w:szCs w:val="24"/>
        </w:rPr>
        <w:t>naziv, adresa i OIB ponuditelja,</w:t>
      </w:r>
    </w:p>
    <w:p w14:paraId="60234EB2">
      <w:pPr>
        <w:pStyle w:val="103"/>
        <w:numPr>
          <w:ilvl w:val="0"/>
          <w:numId w:val="12"/>
        </w:numPr>
        <w:spacing w:after="0"/>
        <w:jc w:val="both"/>
        <w:rPr>
          <w:rFonts w:ascii="Times New Roman" w:hAnsi="Times New Roman"/>
          <w:sz w:val="24"/>
          <w:szCs w:val="24"/>
        </w:rPr>
      </w:pPr>
      <w:r>
        <w:rPr>
          <w:rFonts w:ascii="Times New Roman" w:hAnsi="Times New Roman"/>
          <w:sz w:val="24"/>
          <w:szCs w:val="24"/>
        </w:rPr>
        <w:t>evidencijski broj nabave  JN 17/26</w:t>
      </w:r>
    </w:p>
    <w:p w14:paraId="458EF3A8">
      <w:pPr>
        <w:pStyle w:val="103"/>
        <w:numPr>
          <w:ilvl w:val="0"/>
          <w:numId w:val="12"/>
        </w:numPr>
        <w:spacing w:after="0"/>
        <w:jc w:val="both"/>
        <w:rPr>
          <w:rFonts w:ascii="Times New Roman" w:hAnsi="Times New Roman"/>
          <w:sz w:val="24"/>
          <w:szCs w:val="24"/>
        </w:rPr>
      </w:pPr>
      <w:r>
        <w:rPr>
          <w:rFonts w:ascii="Times New Roman" w:hAnsi="Times New Roman"/>
          <w:sz w:val="24"/>
          <w:szCs w:val="24"/>
        </w:rPr>
        <w:t>naziv predmeta nabave na koju se ponuda odnosi,</w:t>
      </w:r>
    </w:p>
    <w:p w14:paraId="18264A94">
      <w:pPr>
        <w:pStyle w:val="103"/>
        <w:numPr>
          <w:ilvl w:val="0"/>
          <w:numId w:val="12"/>
        </w:numPr>
        <w:spacing w:after="0"/>
        <w:jc w:val="both"/>
        <w:rPr>
          <w:rFonts w:ascii="Times New Roman" w:hAnsi="Times New Roman"/>
          <w:sz w:val="24"/>
          <w:szCs w:val="24"/>
        </w:rPr>
      </w:pPr>
      <w:r>
        <w:rPr>
          <w:rFonts w:ascii="Times New Roman" w:hAnsi="Times New Roman"/>
          <w:sz w:val="24"/>
          <w:szCs w:val="24"/>
        </w:rPr>
        <w:t>naznaka »ne otvaraj«.</w:t>
      </w:r>
    </w:p>
    <w:p w14:paraId="1007BB61">
      <w:pPr>
        <w:spacing w:after="0"/>
        <w:jc w:val="both"/>
        <w:rPr>
          <w:rFonts w:ascii="Times New Roman" w:hAnsi="Times New Roman"/>
          <w:b/>
          <w:sz w:val="24"/>
          <w:szCs w:val="24"/>
        </w:rPr>
      </w:pPr>
    </w:p>
    <w:p w14:paraId="13AC20C7">
      <w:pPr>
        <w:spacing w:after="0"/>
        <w:jc w:val="both"/>
        <w:rPr>
          <w:rFonts w:ascii="Times New Roman" w:hAnsi="Times New Roman"/>
          <w:b/>
          <w:iCs/>
          <w:sz w:val="24"/>
          <w:szCs w:val="24"/>
          <w:lang w:bidi="en-US"/>
        </w:rPr>
      </w:pPr>
      <w:r>
        <w:rPr>
          <w:rFonts w:ascii="Times New Roman" w:hAnsi="Times New Roman"/>
          <w:b/>
          <w:sz w:val="24"/>
          <w:szCs w:val="24"/>
        </w:rPr>
        <w:t>Mjesto dostave ponude:</w:t>
      </w:r>
      <w:r>
        <w:rPr>
          <w:rFonts w:ascii="Times New Roman" w:hAnsi="Times New Roman"/>
          <w:sz w:val="24"/>
          <w:szCs w:val="24"/>
        </w:rPr>
        <w:t xml:space="preserve"> </w:t>
      </w:r>
      <w:r>
        <w:rPr>
          <w:rFonts w:ascii="Times New Roman" w:hAnsi="Times New Roman"/>
          <w:b/>
          <w:iCs/>
          <w:sz w:val="24"/>
          <w:szCs w:val="24"/>
          <w:lang w:bidi="en-US"/>
        </w:rPr>
        <w:t>Osnovna škola Šimuna Kožičića Benje, Asje Petričić 7, 23000 Zadar,  urudžbeni zapisnik.</w:t>
      </w:r>
    </w:p>
    <w:p w14:paraId="4D723009">
      <w:pPr>
        <w:tabs>
          <w:tab w:val="left" w:pos="993"/>
        </w:tabs>
        <w:spacing w:after="0"/>
        <w:jc w:val="both"/>
        <w:rPr>
          <w:rFonts w:ascii="Times New Roman" w:hAnsi="Times New Roman"/>
          <w:iCs/>
          <w:sz w:val="24"/>
          <w:szCs w:val="24"/>
        </w:rPr>
      </w:pPr>
      <w:r>
        <w:rPr>
          <w:rFonts w:ascii="Times New Roman" w:hAnsi="Times New Roman"/>
          <w:iCs/>
          <w:sz w:val="24"/>
          <w:szCs w:val="24"/>
        </w:rPr>
        <w:t>U roku za dostavu ponuda Ponuditelj može izmijeniti svoju ponudu, nadopuniti je ili od nje odustati.</w:t>
      </w:r>
    </w:p>
    <w:p w14:paraId="3A2B6417">
      <w:pPr>
        <w:tabs>
          <w:tab w:val="left" w:pos="993"/>
        </w:tabs>
        <w:spacing w:after="0"/>
        <w:jc w:val="both"/>
        <w:rPr>
          <w:rFonts w:ascii="Times New Roman" w:hAnsi="Times New Roman"/>
          <w:iCs/>
          <w:sz w:val="24"/>
          <w:szCs w:val="24"/>
        </w:rPr>
      </w:pPr>
      <w:r>
        <w:rPr>
          <w:rFonts w:ascii="Times New Roman" w:hAnsi="Times New Roman"/>
          <w:iCs/>
          <w:sz w:val="24"/>
          <w:szCs w:val="24"/>
        </w:rPr>
        <w:t>Izmjena i/ ili dopuna ponude dostavlja se na isti način kao i osnovna ponuda s obveznom naznakom da se radi o izmjeni i/ ili dopuni ponude.</w:t>
      </w:r>
    </w:p>
    <w:p w14:paraId="5CFBBBD1">
      <w:pPr>
        <w:tabs>
          <w:tab w:val="left" w:pos="993"/>
        </w:tabs>
        <w:spacing w:after="0"/>
        <w:jc w:val="both"/>
        <w:rPr>
          <w:rFonts w:ascii="Times New Roman" w:hAnsi="Times New Roman"/>
          <w:iCs/>
          <w:sz w:val="24"/>
          <w:szCs w:val="24"/>
        </w:rPr>
      </w:pPr>
    </w:p>
    <w:p w14:paraId="66EAA928">
      <w:pPr>
        <w:pStyle w:val="3"/>
        <w:numPr>
          <w:ilvl w:val="1"/>
          <w:numId w:val="3"/>
        </w:numPr>
        <w:spacing w:before="0"/>
        <w:ind w:left="360"/>
        <w:jc w:val="both"/>
        <w:rPr>
          <w:szCs w:val="24"/>
        </w:rPr>
      </w:pPr>
      <w:bookmarkStart w:id="98" w:name="_Toc234862246"/>
      <w:r>
        <w:rPr>
          <w:szCs w:val="24"/>
        </w:rPr>
        <w:t>Rok valjanosti ponude</w:t>
      </w:r>
      <w:bookmarkEnd w:id="98"/>
    </w:p>
    <w:p w14:paraId="53684670">
      <w:pPr>
        <w:tabs>
          <w:tab w:val="left" w:pos="0"/>
        </w:tabs>
        <w:spacing w:after="0"/>
        <w:jc w:val="both"/>
        <w:rPr>
          <w:rFonts w:ascii="Times New Roman" w:hAnsi="Times New Roman"/>
          <w:sz w:val="24"/>
          <w:szCs w:val="24"/>
        </w:rPr>
      </w:pPr>
      <w:r>
        <w:rPr>
          <w:rFonts w:ascii="Times New Roman" w:hAnsi="Times New Roman"/>
          <w:sz w:val="24"/>
          <w:szCs w:val="24"/>
        </w:rPr>
        <w:t xml:space="preserve">Rok valjanosti ponude mora biti najmanje </w:t>
      </w:r>
      <w:r>
        <w:rPr>
          <w:rFonts w:ascii="Times New Roman" w:hAnsi="Times New Roman"/>
          <w:b/>
          <w:iCs/>
          <w:sz w:val="24"/>
          <w:szCs w:val="24"/>
          <w:lang w:eastAsia="zh-CN"/>
        </w:rPr>
        <w:t>30 (trideset)</w:t>
      </w:r>
      <w:r>
        <w:rPr>
          <w:rFonts w:ascii="Times New Roman" w:hAnsi="Times New Roman"/>
          <w:sz w:val="24"/>
          <w:szCs w:val="24"/>
        </w:rPr>
        <w:t xml:space="preserve"> dana od isteka roka za dostavu ponuda.</w:t>
      </w:r>
    </w:p>
    <w:p w14:paraId="0C24EC3D">
      <w:pPr>
        <w:tabs>
          <w:tab w:val="left" w:pos="0"/>
        </w:tabs>
        <w:spacing w:after="0"/>
        <w:jc w:val="both"/>
        <w:rPr>
          <w:rFonts w:ascii="Times New Roman" w:hAnsi="Times New Roman"/>
          <w:sz w:val="24"/>
          <w:szCs w:val="24"/>
        </w:rPr>
      </w:pPr>
      <w:r>
        <w:rPr>
          <w:rFonts w:ascii="Times New Roman" w:hAnsi="Times New Roman"/>
          <w:sz w:val="24"/>
          <w:szCs w:val="24"/>
        </w:rPr>
        <w:t>Na zahtjev Naručitelja Ponuditelj može produžiti rok valjanosti svoje ponude.</w:t>
      </w:r>
    </w:p>
    <w:p w14:paraId="69385845">
      <w:pPr>
        <w:tabs>
          <w:tab w:val="left" w:pos="0"/>
        </w:tabs>
        <w:spacing w:after="0"/>
        <w:jc w:val="both"/>
        <w:rPr>
          <w:rFonts w:ascii="Times New Roman" w:hAnsi="Times New Roman"/>
          <w:sz w:val="24"/>
          <w:szCs w:val="24"/>
        </w:rPr>
      </w:pPr>
    </w:p>
    <w:p w14:paraId="0E856DE9">
      <w:pPr>
        <w:pStyle w:val="3"/>
        <w:numPr>
          <w:ilvl w:val="1"/>
          <w:numId w:val="3"/>
        </w:numPr>
        <w:spacing w:before="0"/>
        <w:ind w:left="360"/>
        <w:jc w:val="both"/>
        <w:rPr>
          <w:szCs w:val="24"/>
        </w:rPr>
      </w:pPr>
      <w:bookmarkStart w:id="99" w:name="_Toc234862247"/>
      <w:r>
        <w:rPr>
          <w:szCs w:val="24"/>
        </w:rPr>
        <w:t>Otvaranje ponuda</w:t>
      </w:r>
      <w:bookmarkEnd w:id="99"/>
    </w:p>
    <w:p w14:paraId="46080936">
      <w:pPr>
        <w:spacing w:after="0"/>
        <w:jc w:val="both"/>
        <w:rPr>
          <w:rFonts w:ascii="Times New Roman" w:hAnsi="Times New Roman"/>
          <w:sz w:val="24"/>
          <w:szCs w:val="24"/>
        </w:rPr>
      </w:pPr>
      <w:r>
        <w:rPr>
          <w:rFonts w:ascii="Times New Roman" w:hAnsi="Times New Roman"/>
          <w:sz w:val="24"/>
          <w:szCs w:val="24"/>
        </w:rPr>
        <w:t>Otvaranje ponuda nije javno te će iste Naručitelj otvoriti bez prisutnosti predstavnika Ponuditelja.</w:t>
      </w:r>
    </w:p>
    <w:p w14:paraId="6CE31AC9">
      <w:pPr>
        <w:spacing w:after="0"/>
        <w:jc w:val="both"/>
        <w:rPr>
          <w:rFonts w:ascii="Times New Roman" w:hAnsi="Times New Roman"/>
          <w:sz w:val="24"/>
          <w:szCs w:val="24"/>
        </w:rPr>
      </w:pPr>
    </w:p>
    <w:p w14:paraId="315122B5">
      <w:pPr>
        <w:pStyle w:val="3"/>
        <w:numPr>
          <w:ilvl w:val="1"/>
          <w:numId w:val="3"/>
        </w:numPr>
        <w:spacing w:before="0"/>
        <w:rPr>
          <w:szCs w:val="24"/>
        </w:rPr>
      </w:pPr>
      <w:bookmarkStart w:id="100" w:name="_Toc234862248"/>
      <w:r>
        <w:rPr>
          <w:szCs w:val="24"/>
        </w:rPr>
        <w:t>Cijena ponude</w:t>
      </w:r>
      <w:bookmarkEnd w:id="100"/>
    </w:p>
    <w:p w14:paraId="10AD5997">
      <w:pPr>
        <w:spacing w:after="0"/>
        <w:jc w:val="both"/>
        <w:rPr>
          <w:rFonts w:ascii="Times New Roman" w:hAnsi="Times New Roman"/>
          <w:sz w:val="24"/>
          <w:szCs w:val="24"/>
        </w:rPr>
      </w:pPr>
      <w:r>
        <w:rPr>
          <w:rFonts w:ascii="Times New Roman" w:hAnsi="Times New Roman"/>
          <w:sz w:val="24"/>
          <w:szCs w:val="24"/>
        </w:rPr>
        <w:t>Cijena ponude mora biti izražena u eurima</w:t>
      </w:r>
      <w:r>
        <w:rPr>
          <w:rFonts w:ascii="Times New Roman" w:hAnsi="Times New Roman"/>
          <w:i/>
          <w:iCs/>
          <w:color w:val="548DD4"/>
          <w:sz w:val="24"/>
          <w:szCs w:val="24"/>
          <w:lang w:eastAsia="zh-CN"/>
        </w:rPr>
        <w:t>.</w:t>
      </w:r>
      <w:r>
        <w:rPr>
          <w:rFonts w:ascii="Times New Roman" w:hAnsi="Times New Roman"/>
          <w:sz w:val="24"/>
          <w:szCs w:val="24"/>
        </w:rPr>
        <w:t xml:space="preserve"> </w:t>
      </w:r>
    </w:p>
    <w:p w14:paraId="6552B58B">
      <w:pPr>
        <w:spacing w:after="0"/>
        <w:jc w:val="both"/>
        <w:rPr>
          <w:rFonts w:ascii="Times New Roman" w:hAnsi="Times New Roman"/>
          <w:sz w:val="24"/>
          <w:szCs w:val="24"/>
        </w:rPr>
      </w:pPr>
      <w:r>
        <w:rPr>
          <w:rFonts w:ascii="Times New Roman" w:hAnsi="Times New Roman"/>
          <w:sz w:val="24"/>
          <w:szCs w:val="24"/>
        </w:rPr>
        <w:t>Cijena ponude piše se brojkama u apsolutnom iznosu.</w:t>
      </w:r>
    </w:p>
    <w:p w14:paraId="310B7E79">
      <w:pPr>
        <w:tabs>
          <w:tab w:val="left" w:pos="709"/>
        </w:tabs>
        <w:spacing w:after="0"/>
        <w:jc w:val="both"/>
        <w:rPr>
          <w:rFonts w:ascii="Times New Roman" w:hAnsi="Times New Roman" w:eastAsia="SimSun"/>
          <w:b/>
          <w:iCs/>
          <w:sz w:val="24"/>
          <w:szCs w:val="24"/>
          <w:lang w:eastAsia="zh-CN"/>
        </w:rPr>
      </w:pPr>
      <w:r>
        <w:rPr>
          <w:rFonts w:ascii="Times New Roman" w:hAnsi="Times New Roman" w:eastAsia="SimSun"/>
          <w:iCs/>
          <w:sz w:val="24"/>
          <w:szCs w:val="24"/>
          <w:lang w:eastAsia="zh-CN"/>
        </w:rPr>
        <w:t>Jedinična/e cijena/e</w:t>
      </w:r>
      <w:r>
        <w:rPr>
          <w:rFonts w:ascii="Times New Roman" w:hAnsi="Times New Roman"/>
          <w:iCs/>
          <w:sz w:val="24"/>
          <w:szCs w:val="24"/>
          <w:lang w:eastAsia="zh-CN"/>
        </w:rPr>
        <w:t xml:space="preserve"> </w:t>
      </w:r>
      <w:r>
        <w:rPr>
          <w:rFonts w:ascii="Times New Roman" w:hAnsi="Times New Roman" w:eastAsia="SimSun"/>
          <w:iCs/>
          <w:sz w:val="24"/>
          <w:szCs w:val="24"/>
          <w:lang w:eastAsia="zh-CN"/>
        </w:rPr>
        <w:t>je/su nepromjenjive</w:t>
      </w:r>
      <w:r>
        <w:rPr>
          <w:rFonts w:ascii="Times New Roman" w:hAnsi="Times New Roman"/>
          <w:iCs/>
          <w:sz w:val="24"/>
          <w:szCs w:val="24"/>
          <w:lang w:eastAsia="zh-CN"/>
        </w:rPr>
        <w:t xml:space="preserve"> tijekom trajanja Ugovora</w:t>
      </w:r>
      <w:r>
        <w:rPr>
          <w:rFonts w:ascii="Times New Roman" w:hAnsi="Times New Roman"/>
          <w:b/>
          <w:iCs/>
          <w:sz w:val="24"/>
          <w:szCs w:val="24"/>
          <w:lang w:eastAsia="zh-CN"/>
        </w:rPr>
        <w:t>.</w:t>
      </w:r>
      <w:r>
        <w:rPr>
          <w:rFonts w:ascii="Times New Roman" w:hAnsi="Times New Roman" w:eastAsia="SimSun"/>
          <w:iCs/>
          <w:sz w:val="24"/>
          <w:szCs w:val="24"/>
          <w:lang w:eastAsia="zh-CN"/>
        </w:rPr>
        <w:t xml:space="preserve"> </w:t>
      </w:r>
    </w:p>
    <w:p w14:paraId="20FFADCB">
      <w:pPr>
        <w:spacing w:after="0"/>
        <w:jc w:val="both"/>
        <w:rPr>
          <w:rFonts w:ascii="Times New Roman" w:hAnsi="Times New Roman"/>
          <w:sz w:val="24"/>
          <w:szCs w:val="24"/>
        </w:rPr>
      </w:pPr>
      <w:r>
        <w:rPr>
          <w:rFonts w:ascii="Times New Roman" w:hAnsi="Times New Roman"/>
          <w:sz w:val="24"/>
          <w:szCs w:val="24"/>
        </w:rPr>
        <w:t>U cijenu ponude bez PDV-a moraju biti uključeni svi troškovi povezani s cjelovitim i urednim izvršenjem usluge, uključujući koordinaciju svih projektantskih struka, obilaske lokacije, sastanke, izradu, umnožavanje i predaju dokumentacije, ispravke i usklađenja u okviru ugovorenog opsega te sve popuste.</w:t>
      </w:r>
    </w:p>
    <w:p w14:paraId="0BBB0351">
      <w:pPr>
        <w:spacing w:after="0"/>
        <w:jc w:val="both"/>
        <w:rPr>
          <w:rFonts w:ascii="Times New Roman" w:hAnsi="Times New Roman"/>
          <w:sz w:val="24"/>
          <w:szCs w:val="24"/>
        </w:rPr>
      </w:pPr>
    </w:p>
    <w:p w14:paraId="207AE13E">
      <w:pPr>
        <w:spacing w:after="0"/>
        <w:jc w:val="both"/>
        <w:rPr>
          <w:rFonts w:ascii="Times New Roman" w:hAnsi="Times New Roman"/>
          <w:sz w:val="24"/>
          <w:szCs w:val="24"/>
        </w:rPr>
      </w:pPr>
      <w:r>
        <w:rPr>
          <w:rFonts w:ascii="Times New Roman" w:hAnsi="Times New Roman"/>
          <w:sz w:val="24"/>
          <w:szCs w:val="24"/>
        </w:rPr>
        <w:t>Kada cijena ponude bez poreza na dodanu vrijednost izražena u Troškovniku ne odgovara cijeni ponude bez poreza na dodanu vrijednost izraženoj u Ponudbenom listu, vrijedi cijena ponude bez poreza na dodanu vrijednost izražena u Troškovniku.</w:t>
      </w:r>
    </w:p>
    <w:p w14:paraId="251FBE73">
      <w:pPr>
        <w:spacing w:after="0"/>
        <w:jc w:val="both"/>
        <w:rPr>
          <w:rFonts w:ascii="Times New Roman" w:hAnsi="Times New Roman"/>
          <w:sz w:val="24"/>
          <w:szCs w:val="24"/>
        </w:rPr>
      </w:pPr>
    </w:p>
    <w:p w14:paraId="3E7466D8">
      <w:pPr>
        <w:spacing w:after="0"/>
        <w:jc w:val="both"/>
        <w:rPr>
          <w:rFonts w:ascii="Times New Roman" w:hAnsi="Times New Roman"/>
          <w:sz w:val="24"/>
          <w:szCs w:val="24"/>
        </w:rPr>
      </w:pPr>
      <w:r>
        <w:rPr>
          <w:rFonts w:ascii="Times New Roman" w:hAnsi="Times New Roman"/>
          <w:sz w:val="24"/>
          <w:szCs w:val="24"/>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E693439">
      <w:pPr>
        <w:spacing w:after="0"/>
        <w:jc w:val="both"/>
        <w:rPr>
          <w:rFonts w:ascii="Times New Roman" w:hAnsi="Times New Roman"/>
          <w:sz w:val="24"/>
          <w:szCs w:val="24"/>
        </w:rPr>
      </w:pPr>
    </w:p>
    <w:p w14:paraId="12B71826">
      <w:pPr>
        <w:pStyle w:val="3"/>
        <w:numPr>
          <w:ilvl w:val="1"/>
          <w:numId w:val="3"/>
        </w:numPr>
        <w:spacing w:before="0"/>
        <w:rPr>
          <w:szCs w:val="24"/>
        </w:rPr>
      </w:pPr>
      <w:bookmarkStart w:id="101" w:name="_Toc234862249"/>
      <w:bookmarkStart w:id="102" w:name="_Toc479853424"/>
      <w:bookmarkStart w:id="103" w:name="_Toc324150021"/>
      <w:bookmarkStart w:id="104" w:name="_Toc324147799"/>
      <w:bookmarkStart w:id="105" w:name="_Toc324148082"/>
      <w:r>
        <w:rPr>
          <w:szCs w:val="24"/>
        </w:rPr>
        <w:t>Izmjena, dopuna i povlačenje ponude</w:t>
      </w:r>
      <w:bookmarkEnd w:id="101"/>
      <w:bookmarkEnd w:id="102"/>
    </w:p>
    <w:p w14:paraId="15262BBF">
      <w:pPr>
        <w:spacing w:after="0"/>
        <w:jc w:val="both"/>
        <w:rPr>
          <w:rFonts w:ascii="Times New Roman" w:hAnsi="Times New Roman"/>
          <w:sz w:val="24"/>
          <w:szCs w:val="24"/>
        </w:rPr>
      </w:pPr>
      <w:r>
        <w:rPr>
          <w:rFonts w:ascii="Times New Roman" w:hAnsi="Times New Roman"/>
          <w:sz w:val="24"/>
          <w:szCs w:val="24"/>
        </w:rPr>
        <w:t>U roku za dostavu ponude ponuditelj može izmijeniti svoju ponudu, nadopuniti je ili od nje odustati.</w:t>
      </w:r>
    </w:p>
    <w:p w14:paraId="7468EBDE">
      <w:pPr>
        <w:spacing w:after="0"/>
        <w:jc w:val="both"/>
        <w:rPr>
          <w:rFonts w:ascii="Times New Roman" w:hAnsi="Times New Roman"/>
          <w:sz w:val="24"/>
          <w:szCs w:val="24"/>
        </w:rPr>
      </w:pPr>
      <w:r>
        <w:rPr>
          <w:rFonts w:ascii="Times New Roman" w:hAnsi="Times New Roman"/>
          <w:sz w:val="24"/>
          <w:szCs w:val="24"/>
        </w:rPr>
        <w:t>Izmjena i/ili dopuna ponude dostavlja se na isti način kao i osnovna ponuda s obveznom naznakom da se radi o izmjeni i/ili dopuni ponude.</w:t>
      </w:r>
    </w:p>
    <w:p w14:paraId="782D874D">
      <w:pPr>
        <w:spacing w:after="0"/>
        <w:jc w:val="both"/>
        <w:rPr>
          <w:rFonts w:ascii="Times New Roman" w:hAnsi="Times New Roman"/>
          <w:sz w:val="24"/>
          <w:szCs w:val="24"/>
        </w:rPr>
      </w:pPr>
      <w:r>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05AC854B">
      <w:pPr>
        <w:spacing w:after="0"/>
        <w:jc w:val="both"/>
        <w:rPr>
          <w:rFonts w:ascii="Times New Roman" w:hAnsi="Times New Roman"/>
          <w:sz w:val="24"/>
          <w:szCs w:val="24"/>
        </w:rPr>
      </w:pPr>
    </w:p>
    <w:bookmarkEnd w:id="103"/>
    <w:bookmarkEnd w:id="104"/>
    <w:bookmarkEnd w:id="105"/>
    <w:p w14:paraId="46824C83">
      <w:pPr>
        <w:pStyle w:val="3"/>
        <w:numPr>
          <w:ilvl w:val="1"/>
          <w:numId w:val="3"/>
        </w:numPr>
        <w:tabs>
          <w:tab w:val="left" w:pos="0"/>
        </w:tabs>
        <w:spacing w:before="0"/>
        <w:rPr>
          <w:szCs w:val="24"/>
        </w:rPr>
      </w:pPr>
      <w:bookmarkStart w:id="106" w:name="_Toc324147800"/>
      <w:bookmarkStart w:id="107" w:name="_Toc324150022"/>
      <w:bookmarkStart w:id="108" w:name="_Toc234862250"/>
      <w:bookmarkStart w:id="109" w:name="_Toc324148083"/>
      <w:r>
        <w:rPr>
          <w:szCs w:val="24"/>
        </w:rPr>
        <w:t>Datum, vrijeme i mjesto dostave i otvaranja ponuda</w:t>
      </w:r>
      <w:bookmarkEnd w:id="106"/>
      <w:bookmarkEnd w:id="107"/>
      <w:bookmarkEnd w:id="108"/>
      <w:bookmarkEnd w:id="109"/>
    </w:p>
    <w:p w14:paraId="0FBE1542">
      <w:pPr>
        <w:tabs>
          <w:tab w:val="left" w:pos="0"/>
        </w:tabs>
        <w:spacing w:after="0"/>
        <w:jc w:val="both"/>
        <w:rPr>
          <w:rFonts w:ascii="Times New Roman" w:hAnsi="Times New Roman"/>
          <w:b/>
          <w:sz w:val="24"/>
          <w:szCs w:val="24"/>
        </w:rPr>
      </w:pPr>
      <w:r>
        <w:rPr>
          <w:rFonts w:ascii="Times New Roman" w:hAnsi="Times New Roman"/>
          <w:sz w:val="24"/>
          <w:szCs w:val="24"/>
        </w:rPr>
        <w:t>Rok za dostavu ponuda je</w:t>
      </w:r>
      <w:r>
        <w:rPr>
          <w:rFonts w:ascii="Times New Roman" w:hAnsi="Times New Roman"/>
          <w:b/>
          <w:bCs/>
          <w:sz w:val="24"/>
          <w:szCs w:val="24"/>
        </w:rPr>
        <w:t xml:space="preserve"> </w:t>
      </w:r>
      <w:r>
        <w:rPr>
          <w:rFonts w:ascii="Times New Roman" w:hAnsi="Times New Roman"/>
          <w:b/>
          <w:bCs/>
          <w:color w:val="EE0000"/>
          <w:sz w:val="24"/>
          <w:szCs w:val="24"/>
        </w:rPr>
        <w:t>22.</w:t>
      </w:r>
      <w:r>
        <w:rPr>
          <w:rFonts w:ascii="Times New Roman" w:hAnsi="Times New Roman"/>
          <w:b/>
          <w:color w:val="EE0000"/>
          <w:sz w:val="24"/>
          <w:szCs w:val="24"/>
        </w:rPr>
        <w:t xml:space="preserve"> srpnja 2026. </w:t>
      </w:r>
      <w:r>
        <w:rPr>
          <w:rFonts w:ascii="Times New Roman" w:hAnsi="Times New Roman"/>
          <w:b/>
          <w:sz w:val="24"/>
          <w:szCs w:val="24"/>
        </w:rPr>
        <w:t xml:space="preserve">godine u </w:t>
      </w:r>
      <w:r>
        <w:rPr>
          <w:rFonts w:ascii="Times New Roman" w:hAnsi="Times New Roman"/>
          <w:b/>
          <w:color w:val="FF0000"/>
          <w:sz w:val="24"/>
          <w:szCs w:val="24"/>
        </w:rPr>
        <w:t xml:space="preserve">11:00 </w:t>
      </w:r>
      <w:r>
        <w:rPr>
          <w:rFonts w:ascii="Times New Roman" w:hAnsi="Times New Roman"/>
          <w:b/>
          <w:sz w:val="24"/>
          <w:szCs w:val="24"/>
        </w:rPr>
        <w:t xml:space="preserve">sati. </w:t>
      </w:r>
    </w:p>
    <w:p w14:paraId="0A424C63">
      <w:pPr>
        <w:tabs>
          <w:tab w:val="left" w:pos="0"/>
        </w:tabs>
        <w:spacing w:after="0"/>
        <w:jc w:val="both"/>
        <w:rPr>
          <w:rFonts w:ascii="Times New Roman" w:hAnsi="Times New Roman"/>
          <w:b/>
          <w:sz w:val="24"/>
          <w:szCs w:val="24"/>
        </w:rPr>
      </w:pPr>
      <w:r>
        <w:rPr>
          <w:rFonts w:ascii="Times New Roman" w:hAnsi="Times New Roman"/>
          <w:b/>
          <w:sz w:val="24"/>
          <w:szCs w:val="24"/>
        </w:rPr>
        <w:t>Otvaranje ponuda nije javno.</w:t>
      </w:r>
    </w:p>
    <w:p w14:paraId="2C79296A">
      <w:pPr>
        <w:tabs>
          <w:tab w:val="left" w:pos="0"/>
        </w:tabs>
        <w:spacing w:after="0"/>
        <w:jc w:val="both"/>
        <w:rPr>
          <w:rFonts w:ascii="Times New Roman" w:hAnsi="Times New Roman"/>
          <w:b/>
          <w:sz w:val="24"/>
          <w:szCs w:val="24"/>
        </w:rPr>
      </w:pPr>
    </w:p>
    <w:p w14:paraId="3F368ADE">
      <w:pPr>
        <w:pStyle w:val="3"/>
        <w:numPr>
          <w:ilvl w:val="1"/>
          <w:numId w:val="3"/>
        </w:numPr>
        <w:spacing w:before="0"/>
        <w:rPr>
          <w:szCs w:val="24"/>
        </w:rPr>
      </w:pPr>
      <w:bookmarkStart w:id="110" w:name="_Toc477507973"/>
      <w:bookmarkStart w:id="111" w:name="_Toc234862251"/>
      <w:r>
        <w:rPr>
          <w:szCs w:val="24"/>
        </w:rPr>
        <w:t>Izuzetno niska ponuda</w:t>
      </w:r>
      <w:bookmarkEnd w:id="110"/>
      <w:bookmarkEnd w:id="111"/>
    </w:p>
    <w:p w14:paraId="2A7A4BCE">
      <w:pPr>
        <w:spacing w:after="0"/>
        <w:jc w:val="both"/>
        <w:rPr>
          <w:rFonts w:ascii="Times New Roman" w:hAnsi="Times New Roman"/>
          <w:sz w:val="24"/>
          <w:szCs w:val="24"/>
        </w:rPr>
      </w:pPr>
      <w:r>
        <w:rPr>
          <w:rFonts w:ascii="Times New Roman" w:hAnsi="Times New Roman"/>
          <w:sz w:val="24"/>
          <w:szCs w:val="24"/>
        </w:rPr>
        <w:t>Ako je u ponudi iskazana izuzetno niska cijena ponude ili pojedine jedinične cijene što dovodi u sumnju mogućnosti izvršenja predmeta nabave, Naručitelj može odbiti takvu ponudu. Prije odbijanja ili prihvaćanja takve ponude Naručitelj će pisanim putem zatražiti objašnjenje s podacima o sastavnim elementima ponude koje smatra bitnima za izvršenje ugovora.</w:t>
      </w:r>
    </w:p>
    <w:p w14:paraId="30BAD98E">
      <w:pPr>
        <w:spacing w:after="0"/>
        <w:jc w:val="both"/>
        <w:rPr>
          <w:rFonts w:ascii="Times New Roman" w:hAnsi="Times New Roman"/>
          <w:sz w:val="24"/>
          <w:szCs w:val="24"/>
        </w:rPr>
      </w:pPr>
    </w:p>
    <w:p w14:paraId="0B38ED83">
      <w:pPr>
        <w:pStyle w:val="3"/>
        <w:numPr>
          <w:ilvl w:val="1"/>
          <w:numId w:val="3"/>
        </w:numPr>
        <w:spacing w:before="0"/>
        <w:rPr>
          <w:szCs w:val="24"/>
        </w:rPr>
      </w:pPr>
      <w:bookmarkStart w:id="112" w:name="_Toc479853427"/>
      <w:bookmarkStart w:id="113" w:name="_Toc234862252"/>
      <w:bookmarkStart w:id="114" w:name="_Toc365023768"/>
      <w:bookmarkStart w:id="115" w:name="_Toc368396994"/>
      <w:r>
        <w:rPr>
          <w:szCs w:val="24"/>
        </w:rPr>
        <w:t>Pojašnjenje i upotpunjavanje ponude</w:t>
      </w:r>
      <w:bookmarkEnd w:id="112"/>
      <w:bookmarkEnd w:id="113"/>
      <w:bookmarkEnd w:id="114"/>
      <w:bookmarkEnd w:id="115"/>
    </w:p>
    <w:p w14:paraId="21FC74A9">
      <w:pPr>
        <w:tabs>
          <w:tab w:val="left" w:pos="0"/>
        </w:tabs>
        <w:spacing w:after="0"/>
        <w:jc w:val="both"/>
        <w:rPr>
          <w:rFonts w:ascii="Times New Roman" w:hAnsi="Times New Roman"/>
          <w:sz w:val="24"/>
          <w:szCs w:val="24"/>
        </w:rPr>
      </w:pPr>
      <w:r>
        <w:rPr>
          <w:rFonts w:ascii="Times New Roman" w:hAnsi="Times New Roman"/>
          <w:sz w:val="24"/>
          <w:szCs w:val="24"/>
        </w:rPr>
        <w:t>U postupku pregleda i ocjene ponuda Naručitelj može pozvati ponuditelja da pojašnjenjem ili upotpunjavanjem u vezi s traženim dokumentima uklone pogreške, nedostatke ili nejasnoće koji se mogu ukloniti ili pojasni pojedine elemente ponude u dijelu koji se odnosi na ponuđeni predmet nabave.</w:t>
      </w:r>
    </w:p>
    <w:p w14:paraId="6D144877">
      <w:pPr>
        <w:tabs>
          <w:tab w:val="left" w:pos="0"/>
        </w:tabs>
        <w:spacing w:after="0"/>
        <w:jc w:val="both"/>
        <w:rPr>
          <w:rFonts w:ascii="Times New Roman" w:hAnsi="Times New Roman"/>
          <w:sz w:val="24"/>
          <w:szCs w:val="24"/>
        </w:rPr>
      </w:pPr>
      <w:r>
        <w:rPr>
          <w:rFonts w:ascii="Times New Roman" w:hAnsi="Times New Roman"/>
          <w:sz w:val="24"/>
          <w:szCs w:val="24"/>
        </w:rPr>
        <w:t>Ukoliko se u postupku pregleda i ocjene ponuda uoči računska pogreška, Naručitelj će istu ispraviti i pozvati ponuditelja da prihvati ispravak računske pogreške.</w:t>
      </w:r>
    </w:p>
    <w:p w14:paraId="3E2CEB9A">
      <w:pPr>
        <w:tabs>
          <w:tab w:val="left" w:pos="0"/>
        </w:tabs>
        <w:spacing w:after="0"/>
        <w:jc w:val="both"/>
        <w:rPr>
          <w:rFonts w:ascii="Times New Roman" w:hAnsi="Times New Roman"/>
          <w:sz w:val="24"/>
          <w:szCs w:val="24"/>
        </w:rPr>
      </w:pPr>
      <w:r>
        <w:rPr>
          <w:rFonts w:ascii="Times New Roman" w:hAnsi="Times New Roman"/>
          <w:sz w:val="24"/>
          <w:szCs w:val="24"/>
        </w:rPr>
        <w:t>Za upotpunjavanje ponuda i prihvat ispravka računske pogreške ponuditeljima se daje primjereni rok.</w:t>
      </w:r>
    </w:p>
    <w:p w14:paraId="5C573BD9">
      <w:pPr>
        <w:tabs>
          <w:tab w:val="left" w:pos="0"/>
        </w:tabs>
        <w:spacing w:after="0"/>
        <w:jc w:val="both"/>
        <w:rPr>
          <w:rFonts w:ascii="Times New Roman" w:hAnsi="Times New Roman"/>
          <w:sz w:val="24"/>
          <w:szCs w:val="24"/>
        </w:rPr>
      </w:pPr>
    </w:p>
    <w:p w14:paraId="199FE9EC">
      <w:pPr>
        <w:pStyle w:val="3"/>
        <w:numPr>
          <w:ilvl w:val="1"/>
          <w:numId w:val="3"/>
        </w:numPr>
        <w:spacing w:before="0"/>
        <w:rPr>
          <w:szCs w:val="24"/>
        </w:rPr>
      </w:pPr>
      <w:bookmarkStart w:id="116" w:name="_Toc234862253"/>
      <w:r>
        <w:rPr>
          <w:szCs w:val="24"/>
        </w:rPr>
        <w:t>Razlozi za odbijanje ponuda</w:t>
      </w:r>
      <w:bookmarkEnd w:id="116"/>
    </w:p>
    <w:p w14:paraId="26DDC067">
      <w:pPr>
        <w:pStyle w:val="15"/>
        <w:spacing w:after="0"/>
        <w:rPr>
          <w:sz w:val="24"/>
          <w:szCs w:val="24"/>
        </w:rPr>
      </w:pPr>
      <w:r>
        <w:rPr>
          <w:sz w:val="24"/>
          <w:szCs w:val="24"/>
        </w:rPr>
        <w:t>Na osnovu rezultata pregleda i ocjene ponuda, Naručitelj je obvezan odbiti:</w:t>
      </w:r>
    </w:p>
    <w:p w14:paraId="242AF5B4">
      <w:pPr>
        <w:pStyle w:val="15"/>
        <w:numPr>
          <w:ilvl w:val="0"/>
          <w:numId w:val="13"/>
        </w:numPr>
        <w:suppressAutoHyphens/>
        <w:spacing w:after="0"/>
        <w:rPr>
          <w:sz w:val="24"/>
          <w:szCs w:val="24"/>
        </w:rPr>
      </w:pPr>
      <w:r>
        <w:rPr>
          <w:sz w:val="24"/>
          <w:szCs w:val="24"/>
        </w:rPr>
        <w:t>Ponudu ponuditelja koji nije dostavio jamstvo za ozbiljnost ponude ako je traženo, odnosno ako dostavljeno jamstvo nije valjano,</w:t>
      </w:r>
    </w:p>
    <w:p w14:paraId="1F20BC68">
      <w:pPr>
        <w:pStyle w:val="15"/>
        <w:numPr>
          <w:ilvl w:val="0"/>
          <w:numId w:val="13"/>
        </w:numPr>
        <w:suppressAutoHyphens/>
        <w:spacing w:after="0"/>
        <w:rPr>
          <w:sz w:val="24"/>
          <w:szCs w:val="24"/>
        </w:rPr>
      </w:pPr>
      <w:r>
        <w:rPr>
          <w:sz w:val="24"/>
          <w:szCs w:val="24"/>
        </w:rPr>
        <w:t xml:space="preserve">Ponudu ponuditelja koji nije dokazao svoju sposobnost u skladu s </w:t>
      </w:r>
      <w:r>
        <w:rPr>
          <w:sz w:val="24"/>
          <w:szCs w:val="24"/>
          <w:lang w:val="hr-HR"/>
        </w:rPr>
        <w:t>pozivom na dostavu ponuda</w:t>
      </w:r>
      <w:r>
        <w:rPr>
          <w:sz w:val="24"/>
          <w:szCs w:val="24"/>
        </w:rPr>
        <w:t xml:space="preserve"> i odredbama </w:t>
      </w:r>
      <w:r>
        <w:rPr>
          <w:sz w:val="24"/>
          <w:szCs w:val="24"/>
          <w:lang w:val="hr-HR"/>
        </w:rPr>
        <w:t>Pravilnika,</w:t>
      </w:r>
    </w:p>
    <w:p w14:paraId="45E8963B">
      <w:pPr>
        <w:pStyle w:val="15"/>
        <w:numPr>
          <w:ilvl w:val="0"/>
          <w:numId w:val="13"/>
        </w:numPr>
        <w:suppressAutoHyphens/>
        <w:spacing w:after="0"/>
        <w:rPr>
          <w:sz w:val="24"/>
          <w:szCs w:val="24"/>
        </w:rPr>
      </w:pPr>
      <w:r>
        <w:rPr>
          <w:sz w:val="24"/>
          <w:szCs w:val="24"/>
        </w:rPr>
        <w:t>Ponudu koja nije cjelovita,</w:t>
      </w:r>
    </w:p>
    <w:p w14:paraId="06D834F9">
      <w:pPr>
        <w:pStyle w:val="15"/>
        <w:numPr>
          <w:ilvl w:val="0"/>
          <w:numId w:val="13"/>
        </w:numPr>
        <w:suppressAutoHyphens/>
        <w:spacing w:after="0"/>
        <w:rPr>
          <w:sz w:val="24"/>
          <w:szCs w:val="24"/>
        </w:rPr>
      </w:pPr>
      <w:r>
        <w:rPr>
          <w:sz w:val="24"/>
          <w:szCs w:val="24"/>
        </w:rPr>
        <w:t xml:space="preserve">Ponudu koja je suprotna odredbama </w:t>
      </w:r>
      <w:r>
        <w:rPr>
          <w:sz w:val="24"/>
          <w:szCs w:val="24"/>
          <w:lang w:val="hr-HR"/>
        </w:rPr>
        <w:t>poziva na dostavu ponuda</w:t>
      </w:r>
      <w:r>
        <w:rPr>
          <w:sz w:val="24"/>
          <w:szCs w:val="24"/>
        </w:rPr>
        <w:t>,</w:t>
      </w:r>
    </w:p>
    <w:p w14:paraId="2F74D846">
      <w:pPr>
        <w:pStyle w:val="15"/>
        <w:numPr>
          <w:ilvl w:val="0"/>
          <w:numId w:val="13"/>
        </w:numPr>
        <w:suppressAutoHyphens/>
        <w:spacing w:after="0"/>
        <w:rPr>
          <w:sz w:val="24"/>
          <w:szCs w:val="24"/>
        </w:rPr>
      </w:pPr>
      <w:r>
        <w:rPr>
          <w:sz w:val="24"/>
          <w:szCs w:val="24"/>
        </w:rPr>
        <w:t>Ponudu u kojoj cijena nije iskazana u apsolutnom iznosu,</w:t>
      </w:r>
    </w:p>
    <w:p w14:paraId="3099C887">
      <w:pPr>
        <w:pStyle w:val="15"/>
        <w:numPr>
          <w:ilvl w:val="0"/>
          <w:numId w:val="13"/>
        </w:numPr>
        <w:suppressAutoHyphens/>
        <w:spacing w:after="0"/>
        <w:rPr>
          <w:sz w:val="24"/>
          <w:szCs w:val="24"/>
        </w:rPr>
      </w:pPr>
      <w:r>
        <w:rPr>
          <w:sz w:val="24"/>
          <w:szCs w:val="24"/>
        </w:rPr>
        <w:t>Ponudu koja sadrži pogreške, nedostatke odnosno nejasnoće ako pogreške, nedostaci odnosno nejasnoće nisu uklonjive,</w:t>
      </w:r>
    </w:p>
    <w:p w14:paraId="16AEA761">
      <w:pPr>
        <w:pStyle w:val="15"/>
        <w:numPr>
          <w:ilvl w:val="0"/>
          <w:numId w:val="13"/>
        </w:numPr>
        <w:suppressAutoHyphens/>
        <w:spacing w:after="0"/>
        <w:rPr>
          <w:sz w:val="24"/>
          <w:szCs w:val="24"/>
        </w:rPr>
      </w:pPr>
      <w:r>
        <w:rPr>
          <w:sz w:val="24"/>
          <w:szCs w:val="24"/>
        </w:rPr>
        <w:t>Ponudu u kojoj pojašnjenjem ili upotpunjavanjem nije uklonjena pogreška, nedostatak ili nejasnoća,</w:t>
      </w:r>
    </w:p>
    <w:p w14:paraId="455800E4">
      <w:pPr>
        <w:pStyle w:val="15"/>
        <w:numPr>
          <w:ilvl w:val="0"/>
          <w:numId w:val="13"/>
        </w:numPr>
        <w:suppressAutoHyphens/>
        <w:spacing w:after="0"/>
        <w:rPr>
          <w:sz w:val="24"/>
          <w:szCs w:val="24"/>
        </w:rPr>
      </w:pPr>
      <w:r>
        <w:rPr>
          <w:sz w:val="24"/>
          <w:szCs w:val="24"/>
        </w:rPr>
        <w:t xml:space="preserve">Ponudu koja ne ispunjava uvjete vezane za svojstva predmeta nabave, </w:t>
      </w:r>
    </w:p>
    <w:p w14:paraId="5C26FDB3">
      <w:pPr>
        <w:pStyle w:val="15"/>
        <w:numPr>
          <w:ilvl w:val="0"/>
          <w:numId w:val="13"/>
        </w:numPr>
        <w:suppressAutoHyphens/>
        <w:spacing w:after="0"/>
        <w:rPr>
          <w:sz w:val="24"/>
          <w:szCs w:val="24"/>
        </w:rPr>
      </w:pPr>
      <w:r>
        <w:rPr>
          <w:sz w:val="24"/>
          <w:szCs w:val="24"/>
        </w:rPr>
        <w:t>Ponudu jedne ili više grupa predmeta nabave ako nije bilo dopušteno podnošenje ponude po grupama,</w:t>
      </w:r>
    </w:p>
    <w:p w14:paraId="5EDF91D2">
      <w:pPr>
        <w:pStyle w:val="15"/>
        <w:numPr>
          <w:ilvl w:val="0"/>
          <w:numId w:val="13"/>
        </w:numPr>
        <w:suppressAutoHyphens/>
        <w:spacing w:after="0"/>
        <w:rPr>
          <w:sz w:val="24"/>
          <w:szCs w:val="24"/>
        </w:rPr>
      </w:pPr>
      <w:r>
        <w:rPr>
          <w:sz w:val="24"/>
          <w:szCs w:val="24"/>
        </w:rPr>
        <w:t>Ponudu za koju ponuditelj nije pisanim putem prihvatio ispravak računske pogreške,</w:t>
      </w:r>
    </w:p>
    <w:p w14:paraId="41E9FE4E">
      <w:pPr>
        <w:pStyle w:val="15"/>
        <w:numPr>
          <w:ilvl w:val="0"/>
          <w:numId w:val="13"/>
        </w:numPr>
        <w:suppressAutoHyphens/>
        <w:spacing w:after="0"/>
        <w:rPr>
          <w:sz w:val="24"/>
          <w:szCs w:val="24"/>
        </w:rPr>
      </w:pPr>
      <w:r>
        <w:rPr>
          <w:sz w:val="24"/>
          <w:szCs w:val="24"/>
        </w:rPr>
        <w:t>Varijantu ponude ako nije dopuštena,</w:t>
      </w:r>
    </w:p>
    <w:p w14:paraId="48CDC815">
      <w:pPr>
        <w:pStyle w:val="15"/>
        <w:numPr>
          <w:ilvl w:val="0"/>
          <w:numId w:val="13"/>
        </w:numPr>
        <w:suppressAutoHyphens/>
        <w:spacing w:after="0"/>
        <w:rPr>
          <w:sz w:val="24"/>
          <w:szCs w:val="24"/>
        </w:rPr>
      </w:pPr>
      <w:r>
        <w:rPr>
          <w:sz w:val="24"/>
          <w:szCs w:val="24"/>
        </w:rPr>
        <w:t xml:space="preserve">Ponudu ponuditelja koji je dostavio dvije ili više ponuda u kojima sudjeluje kao samostalni ponuditelj i/ili član zajednice gospodarskih subjekata. </w:t>
      </w:r>
    </w:p>
    <w:p w14:paraId="1981ADFD">
      <w:pPr>
        <w:pStyle w:val="15"/>
        <w:numPr>
          <w:ilvl w:val="0"/>
          <w:numId w:val="13"/>
        </w:numPr>
        <w:suppressAutoHyphens/>
        <w:spacing w:after="0"/>
        <w:rPr>
          <w:sz w:val="24"/>
          <w:szCs w:val="24"/>
        </w:rPr>
      </w:pPr>
      <w:r>
        <w:rPr>
          <w:sz w:val="24"/>
          <w:szCs w:val="24"/>
        </w:rPr>
        <w:t>Ponudu koja sadrži štetne odredbe</w:t>
      </w:r>
      <w:r>
        <w:rPr>
          <w:sz w:val="24"/>
          <w:szCs w:val="24"/>
          <w:lang w:val="hr-HR"/>
        </w:rPr>
        <w:t>,</w:t>
      </w:r>
    </w:p>
    <w:p w14:paraId="6D913B1C">
      <w:pPr>
        <w:pStyle w:val="15"/>
        <w:numPr>
          <w:ilvl w:val="0"/>
          <w:numId w:val="13"/>
        </w:numPr>
        <w:suppressAutoHyphens/>
        <w:spacing w:after="0"/>
        <w:rPr>
          <w:sz w:val="24"/>
          <w:szCs w:val="24"/>
        </w:rPr>
      </w:pPr>
      <w:r>
        <w:rPr>
          <w:sz w:val="24"/>
          <w:szCs w:val="24"/>
        </w:rPr>
        <w:t xml:space="preserve">Ponudu za koju </w:t>
      </w:r>
      <w:r>
        <w:rPr>
          <w:sz w:val="24"/>
          <w:szCs w:val="24"/>
          <w:lang w:val="hr-HR"/>
        </w:rPr>
        <w:t>Naručitelj</w:t>
      </w:r>
      <w:r>
        <w:rPr>
          <w:sz w:val="24"/>
          <w:szCs w:val="24"/>
        </w:rPr>
        <w:t xml:space="preserve"> osnovano smatra da nije rezultat tržišnog natjecanja</w:t>
      </w:r>
      <w:r>
        <w:rPr>
          <w:sz w:val="24"/>
          <w:szCs w:val="24"/>
          <w:lang w:val="hr-HR"/>
        </w:rPr>
        <w:t>,</w:t>
      </w:r>
    </w:p>
    <w:p w14:paraId="0ECDBC58">
      <w:pPr>
        <w:pStyle w:val="15"/>
        <w:numPr>
          <w:ilvl w:val="0"/>
          <w:numId w:val="13"/>
        </w:numPr>
        <w:suppressAutoHyphens/>
        <w:spacing w:after="0"/>
        <w:rPr>
          <w:sz w:val="24"/>
          <w:szCs w:val="24"/>
        </w:rPr>
      </w:pPr>
      <w:r>
        <w:rPr>
          <w:sz w:val="24"/>
          <w:szCs w:val="24"/>
        </w:rPr>
        <w:t>Izuzetno nisku ponudu ako objašnjenje ili dostavljeni dokazi ne objašnjavaju na zadovoljavajući način predloženu nisku razinu cijene ili troškova</w:t>
      </w:r>
      <w:r>
        <w:rPr>
          <w:sz w:val="24"/>
          <w:szCs w:val="24"/>
          <w:lang w:val="hr-HR"/>
        </w:rPr>
        <w:t xml:space="preserve">, odnosno </w:t>
      </w:r>
      <w:r>
        <w:rPr>
          <w:lang w:val="hr-HR"/>
        </w:rPr>
        <w:t>p</w:t>
      </w:r>
      <w:r>
        <w:t>onudu čija cijena prelazi procijenjenu vrijednost nabave odnosno osigurana financijska sredstva Naručitelja, ako Naručitelj ne može osigurati dodatna sredstva.</w:t>
      </w:r>
    </w:p>
    <w:p w14:paraId="1FBAADFC"/>
    <w:p w14:paraId="445FACAC">
      <w:pPr>
        <w:pStyle w:val="3"/>
        <w:numPr>
          <w:ilvl w:val="1"/>
          <w:numId w:val="3"/>
        </w:numPr>
        <w:spacing w:before="0"/>
        <w:rPr>
          <w:szCs w:val="24"/>
        </w:rPr>
      </w:pPr>
      <w:bookmarkStart w:id="117" w:name="_Toc234862254"/>
      <w:r>
        <w:rPr>
          <w:szCs w:val="24"/>
        </w:rPr>
        <w:t>Kriterij za odabir ponude</w:t>
      </w:r>
      <w:bookmarkEnd w:id="117"/>
    </w:p>
    <w:p w14:paraId="257019B4">
      <w:pPr>
        <w:spacing w:after="0"/>
        <w:jc w:val="both"/>
        <w:rPr>
          <w:rFonts w:ascii="Times New Roman" w:hAnsi="Times New Roman"/>
          <w:iCs/>
          <w:sz w:val="24"/>
          <w:szCs w:val="24"/>
          <w:lang w:eastAsia="zh-CN"/>
        </w:rPr>
      </w:pPr>
      <w:r>
        <w:rPr>
          <w:rFonts w:ascii="Times New Roman" w:hAnsi="Times New Roman"/>
          <w:iCs/>
          <w:sz w:val="24"/>
          <w:szCs w:val="24"/>
          <w:lang w:eastAsia="zh-CN"/>
        </w:rPr>
        <w:t>Kriterij za odabir ponude je najniža cijena bez PDV-a.</w:t>
      </w:r>
    </w:p>
    <w:p w14:paraId="5896D259">
      <w:pPr>
        <w:spacing w:after="0"/>
        <w:jc w:val="both"/>
        <w:rPr>
          <w:rFonts w:ascii="Times New Roman" w:hAnsi="Times New Roman"/>
          <w:iCs/>
          <w:sz w:val="24"/>
          <w:szCs w:val="24"/>
          <w:lang w:eastAsia="zh-CN"/>
        </w:rPr>
      </w:pPr>
      <w:r>
        <w:rPr>
          <w:rFonts w:ascii="Times New Roman" w:hAnsi="Times New Roman"/>
          <w:iCs/>
          <w:sz w:val="24"/>
          <w:szCs w:val="24"/>
          <w:lang w:eastAsia="zh-CN"/>
        </w:rPr>
        <w:t>Naručitelj će odabrati jednu najpovoljniju ponudu za predmet nabave.</w:t>
      </w:r>
    </w:p>
    <w:p w14:paraId="5FA72622">
      <w:pPr>
        <w:spacing w:after="0"/>
        <w:jc w:val="both"/>
        <w:rPr>
          <w:rFonts w:ascii="Times New Roman" w:hAnsi="Times New Roman"/>
          <w:iCs/>
          <w:sz w:val="24"/>
          <w:szCs w:val="24"/>
          <w:lang w:eastAsia="zh-CN"/>
        </w:rPr>
      </w:pPr>
    </w:p>
    <w:p w14:paraId="0A86A2D9">
      <w:pPr>
        <w:pStyle w:val="3"/>
        <w:numPr>
          <w:ilvl w:val="1"/>
          <w:numId w:val="3"/>
        </w:numPr>
        <w:spacing w:before="0"/>
        <w:rPr>
          <w:szCs w:val="24"/>
        </w:rPr>
      </w:pPr>
      <w:bookmarkStart w:id="118" w:name="_Toc234862255"/>
      <w:r>
        <w:rPr>
          <w:szCs w:val="24"/>
        </w:rPr>
        <w:t>Način određivanja cijene ponude</w:t>
      </w:r>
      <w:bookmarkEnd w:id="93"/>
      <w:bookmarkEnd w:id="94"/>
      <w:bookmarkEnd w:id="95"/>
      <w:bookmarkEnd w:id="118"/>
    </w:p>
    <w:p w14:paraId="6A221D8B">
      <w:pPr>
        <w:spacing w:after="0"/>
        <w:jc w:val="both"/>
        <w:rPr>
          <w:rFonts w:ascii="Times New Roman" w:hAnsi="Times New Roman"/>
          <w:sz w:val="24"/>
          <w:szCs w:val="24"/>
          <w:lang w:eastAsia="hr-HR"/>
        </w:rPr>
      </w:pPr>
      <w:r>
        <w:rPr>
          <w:rFonts w:ascii="Times New Roman" w:hAnsi="Times New Roman"/>
          <w:sz w:val="24"/>
          <w:szCs w:val="24"/>
          <w:lang w:eastAsia="hr-HR"/>
        </w:rPr>
        <w:t>Cijena ponude izražava se za cjelokupan predmet nabave, piše se u brojkama u apsolutnom iznosu i mora biti izražena u eurima.</w:t>
      </w:r>
    </w:p>
    <w:p w14:paraId="39D45EF9">
      <w:pPr>
        <w:spacing w:after="0"/>
        <w:jc w:val="both"/>
        <w:rPr>
          <w:rFonts w:ascii="Times New Roman" w:hAnsi="Times New Roman"/>
          <w:sz w:val="24"/>
          <w:szCs w:val="24"/>
          <w:lang w:eastAsia="hr-HR"/>
        </w:rPr>
      </w:pPr>
      <w:r>
        <w:rPr>
          <w:rFonts w:ascii="Times New Roman" w:hAnsi="Times New Roman"/>
          <w:sz w:val="24"/>
          <w:szCs w:val="24"/>
          <w:lang w:eastAsia="hr-HR"/>
        </w:rPr>
        <w:t xml:space="preserve">Cijena obuhvaća sve troškove, kao i popuste. </w:t>
      </w:r>
    </w:p>
    <w:p w14:paraId="332868E4">
      <w:pPr>
        <w:spacing w:after="0"/>
        <w:jc w:val="both"/>
        <w:rPr>
          <w:rFonts w:ascii="Times New Roman" w:hAnsi="Times New Roman"/>
          <w:sz w:val="24"/>
          <w:szCs w:val="24"/>
        </w:rPr>
      </w:pPr>
      <w:r>
        <w:rPr>
          <w:rFonts w:ascii="Times New Roman" w:hAnsi="Times New Roman"/>
          <w:sz w:val="24"/>
          <w:szCs w:val="24"/>
          <w:lang w:eastAsia="hr-HR"/>
        </w:rPr>
        <w:t xml:space="preserve">Jedinična cijena nepromjenjiva je za vrijeme trajanja ugovora. </w:t>
      </w:r>
      <w:r>
        <w:rPr>
          <w:rFonts w:ascii="Times New Roman" w:hAnsi="Times New Roman"/>
          <w:sz w:val="24"/>
          <w:szCs w:val="24"/>
        </w:rPr>
        <w:t xml:space="preserve"> </w:t>
      </w:r>
    </w:p>
    <w:p w14:paraId="0911D817">
      <w:pPr>
        <w:spacing w:after="0"/>
        <w:jc w:val="both"/>
        <w:rPr>
          <w:rFonts w:ascii="Times New Roman" w:hAnsi="Times New Roman"/>
          <w:sz w:val="24"/>
          <w:szCs w:val="24"/>
          <w:lang w:eastAsia="hr-HR"/>
        </w:rPr>
      </w:pPr>
      <w:r>
        <w:rPr>
          <w:rFonts w:ascii="Times New Roman" w:hAnsi="Times New Roman"/>
          <w:sz w:val="24"/>
          <w:szCs w:val="24"/>
          <w:lang w:eastAsia="hr-HR"/>
        </w:rPr>
        <w:t>Cijena pojedine stavke Troškovnika predstavlja fiksnu i nepromjenjivu cijenu cjelovite usluge navedene u toj stavci.</w:t>
      </w:r>
    </w:p>
    <w:p w14:paraId="0C9BAD45">
      <w:pPr>
        <w:spacing w:after="0"/>
        <w:jc w:val="both"/>
        <w:rPr>
          <w:rFonts w:ascii="Times New Roman" w:hAnsi="Times New Roman"/>
          <w:sz w:val="24"/>
          <w:szCs w:val="24"/>
          <w:lang w:eastAsia="hr-HR"/>
        </w:rPr>
      </w:pPr>
      <w:r>
        <w:rPr>
          <w:rFonts w:ascii="Times New Roman" w:hAnsi="Times New Roman"/>
          <w:sz w:val="24"/>
          <w:szCs w:val="24"/>
          <w:lang w:eastAsia="hr-HR"/>
        </w:rPr>
        <w:t>Obračun i plaćanje izvršit će se prema stvarno izvršenim i od Naručitelja pisanim putem prihvaćenim fazama projektne dokumentacije, u iznosima navedenima u Troškovniku.</w:t>
      </w:r>
    </w:p>
    <w:p w14:paraId="4B52EB69">
      <w:pPr>
        <w:spacing w:after="0"/>
        <w:jc w:val="both"/>
        <w:rPr>
          <w:rFonts w:ascii="Times New Roman" w:hAnsi="Times New Roman"/>
          <w:sz w:val="24"/>
          <w:szCs w:val="24"/>
          <w:lang w:eastAsia="hr-HR"/>
        </w:rPr>
      </w:pPr>
      <w:r>
        <w:rPr>
          <w:rFonts w:ascii="Times New Roman" w:hAnsi="Times New Roman"/>
          <w:sz w:val="24"/>
          <w:szCs w:val="24"/>
          <w:lang w:eastAsia="hr-HR"/>
        </w:rPr>
        <w:t>Količina svake stavke je jedna cjelovita usluga, osim ako je Troškovnikom izričito drukčije određeno.</w:t>
      </w:r>
    </w:p>
    <w:p w14:paraId="2AF81E72">
      <w:pPr>
        <w:spacing w:after="0"/>
        <w:jc w:val="both"/>
        <w:rPr>
          <w:rFonts w:ascii="Times New Roman" w:hAnsi="Times New Roman"/>
          <w:sz w:val="24"/>
          <w:szCs w:val="24"/>
        </w:rPr>
      </w:pPr>
    </w:p>
    <w:p w14:paraId="40F94D8F">
      <w:pPr>
        <w:spacing w:after="0"/>
        <w:jc w:val="both"/>
        <w:rPr>
          <w:rFonts w:ascii="Times New Roman" w:hAnsi="Times New Roman"/>
          <w:sz w:val="24"/>
          <w:szCs w:val="24"/>
          <w:lang w:eastAsia="hr-HR"/>
        </w:rPr>
      </w:pPr>
      <w:r>
        <w:rPr>
          <w:rFonts w:ascii="Times New Roman" w:hAnsi="Times New Roman"/>
          <w:sz w:val="24"/>
          <w:szCs w:val="24"/>
          <w:lang w:eastAsia="hr-HR"/>
        </w:rPr>
        <w:t>Ponuditelji su dužni upisati jediničnu cijenu (zaokruženu na dvije decimale) za svaku stavku Troškovnika. U ponudbenom listu, ponuditelji obvezno upisuju cijenu cjelokupnog predmeta nabave, identičnu cijeni upisanoj u Troškovniku.</w:t>
      </w:r>
    </w:p>
    <w:p w14:paraId="41539E8D">
      <w:pPr>
        <w:spacing w:after="0"/>
        <w:jc w:val="both"/>
        <w:rPr>
          <w:rFonts w:ascii="Times New Roman" w:hAnsi="Times New Roman"/>
          <w:sz w:val="24"/>
          <w:szCs w:val="24"/>
          <w:lang w:eastAsia="hr-HR"/>
        </w:rPr>
      </w:pPr>
    </w:p>
    <w:p w14:paraId="37213B8B">
      <w:pPr>
        <w:spacing w:after="0"/>
        <w:jc w:val="both"/>
        <w:rPr>
          <w:rFonts w:ascii="Times New Roman" w:hAnsi="Times New Roman"/>
          <w:sz w:val="24"/>
          <w:szCs w:val="24"/>
          <w:lang w:eastAsia="hr-HR"/>
        </w:rPr>
      </w:pPr>
      <w:r>
        <w:rPr>
          <w:rFonts w:ascii="Times New Roman" w:hAnsi="Times New Roman"/>
          <w:sz w:val="24"/>
          <w:szCs w:val="24"/>
          <w:lang w:eastAsia="hr-HR"/>
        </w:rPr>
        <w:t xml:space="preserve">Cijena se iskazuje u eurima, piše se brojkama bez PDV-a, PDV se iskazuje posebno, a na označenom mjestu iskazuje se s PDV–om. </w:t>
      </w:r>
    </w:p>
    <w:p w14:paraId="69FF2B19">
      <w:pPr>
        <w:spacing w:after="0"/>
        <w:jc w:val="both"/>
        <w:rPr>
          <w:rFonts w:ascii="Times New Roman" w:hAnsi="Times New Roman"/>
          <w:sz w:val="24"/>
          <w:szCs w:val="24"/>
          <w:lang w:eastAsia="hr-HR"/>
        </w:rPr>
      </w:pPr>
    </w:p>
    <w:p w14:paraId="10F6201C">
      <w:pPr>
        <w:spacing w:after="0"/>
        <w:jc w:val="both"/>
        <w:rPr>
          <w:rFonts w:ascii="Times New Roman" w:hAnsi="Times New Roman"/>
          <w:sz w:val="24"/>
          <w:szCs w:val="24"/>
          <w:lang w:eastAsia="hr-HR"/>
        </w:rPr>
      </w:pPr>
      <w:r>
        <w:rPr>
          <w:rFonts w:ascii="Times New Roman" w:hAnsi="Times New Roman"/>
          <w:sz w:val="24"/>
          <w:szCs w:val="24"/>
          <w:lang w:eastAsia="hr-HR"/>
        </w:rPr>
        <w:t>Troškovnik mora biti popunjen na izvornom predlošku, bez mijenjanja, ispravljanja i prepisivanja izvornog teksta. Ponuditeljima nije dopušteno mijenjati tekst Troškovnika.</w:t>
      </w:r>
    </w:p>
    <w:p w14:paraId="2A694C62">
      <w:pPr>
        <w:spacing w:after="0"/>
        <w:jc w:val="both"/>
        <w:rPr>
          <w:rFonts w:ascii="Times New Roman" w:hAnsi="Times New Roman"/>
          <w:sz w:val="24"/>
          <w:szCs w:val="24"/>
        </w:rPr>
      </w:pPr>
      <w:r>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B371384">
      <w:pPr>
        <w:spacing w:after="0"/>
        <w:rPr>
          <w:rFonts w:ascii="Times New Roman" w:hAnsi="Times New Roman"/>
          <w:sz w:val="24"/>
          <w:szCs w:val="24"/>
        </w:rPr>
      </w:pPr>
      <w:bookmarkStart w:id="119" w:name="_Toc324150016"/>
      <w:bookmarkStart w:id="120" w:name="_Toc324148077"/>
      <w:bookmarkStart w:id="121" w:name="_Toc324147794"/>
    </w:p>
    <w:p w14:paraId="480375D4">
      <w:pPr>
        <w:pStyle w:val="2"/>
        <w:numPr>
          <w:ilvl w:val="0"/>
          <w:numId w:val="3"/>
        </w:numPr>
        <w:spacing w:before="0"/>
        <w:rPr>
          <w:szCs w:val="24"/>
        </w:rPr>
      </w:pPr>
      <w:bookmarkStart w:id="122" w:name="_Toc234862256"/>
      <w:r>
        <w:rPr>
          <w:szCs w:val="24"/>
        </w:rPr>
        <w:t>OSTALE ODREDBE</w:t>
      </w:r>
      <w:bookmarkEnd w:id="119"/>
      <w:bookmarkEnd w:id="120"/>
      <w:bookmarkEnd w:id="121"/>
      <w:bookmarkEnd w:id="122"/>
    </w:p>
    <w:p w14:paraId="579A2728">
      <w:pPr>
        <w:pStyle w:val="103"/>
        <w:numPr>
          <w:ilvl w:val="1"/>
          <w:numId w:val="3"/>
        </w:numPr>
        <w:autoSpaceDE w:val="0"/>
        <w:autoSpaceDN w:val="0"/>
        <w:adjustRightInd w:val="0"/>
        <w:spacing w:after="0"/>
        <w:jc w:val="both"/>
        <w:rPr>
          <w:rStyle w:val="50"/>
          <w:szCs w:val="24"/>
        </w:rPr>
      </w:pPr>
      <w:bookmarkStart w:id="123" w:name="_Toc234862257"/>
      <w:bookmarkStart w:id="124" w:name="_Toc324147795"/>
      <w:bookmarkStart w:id="125" w:name="_Toc324148078"/>
      <w:bookmarkStart w:id="126" w:name="_Toc324150017"/>
      <w:bookmarkStart w:id="127" w:name="_Toc203370124"/>
      <w:bookmarkStart w:id="128" w:name="_Toc211731139"/>
      <w:bookmarkStart w:id="129" w:name="_Toc323813783"/>
      <w:bookmarkStart w:id="130" w:name="_Toc323812662"/>
      <w:bookmarkStart w:id="131" w:name="_Toc323802894"/>
      <w:r>
        <w:rPr>
          <w:rStyle w:val="50"/>
          <w:szCs w:val="24"/>
        </w:rPr>
        <w:t>Odredbe koje se odnose na zajednicu gospodarskih subjekata</w:t>
      </w:r>
      <w:bookmarkEnd w:id="123"/>
      <w:r>
        <w:rPr>
          <w:rStyle w:val="50"/>
          <w:szCs w:val="24"/>
        </w:rPr>
        <w:t xml:space="preserve"> </w:t>
      </w:r>
      <w:bookmarkEnd w:id="124"/>
      <w:bookmarkEnd w:id="125"/>
      <w:bookmarkEnd w:id="126"/>
    </w:p>
    <w:p w14:paraId="4FDD126E">
      <w:pPr>
        <w:spacing w:after="0"/>
        <w:jc w:val="both"/>
        <w:rPr>
          <w:rFonts w:ascii="Times New Roman" w:hAnsi="Times New Roman"/>
          <w:sz w:val="24"/>
          <w:szCs w:val="24"/>
        </w:rPr>
      </w:pPr>
      <w:bookmarkStart w:id="132" w:name="_Toc324147796"/>
      <w:bookmarkStart w:id="133" w:name="_Toc324150018"/>
      <w:bookmarkStart w:id="134" w:name="_Toc324148079"/>
      <w:r>
        <w:rPr>
          <w:rFonts w:ascii="Times New Roman" w:hAnsi="Times New Roman"/>
          <w:sz w:val="24"/>
          <w:szCs w:val="24"/>
        </w:rPr>
        <w:t xml:space="preserve">Ponuditelji iz zajednice gospodarskih subjekata mogu podnijeti zajedničku ponudu. </w:t>
      </w:r>
    </w:p>
    <w:p w14:paraId="39DB33EE">
      <w:pPr>
        <w:pStyle w:val="103"/>
        <w:spacing w:after="0"/>
        <w:ind w:left="0"/>
        <w:contextualSpacing w:val="0"/>
        <w:jc w:val="both"/>
        <w:rPr>
          <w:rFonts w:ascii="Times New Roman" w:hAnsi="Times New Roman"/>
          <w:color w:val="000000"/>
          <w:sz w:val="24"/>
          <w:szCs w:val="24"/>
        </w:rPr>
      </w:pPr>
      <w:r>
        <w:rPr>
          <w:rFonts w:ascii="Times New Roman" w:hAnsi="Times New Roman"/>
          <w:color w:val="000000"/>
          <w:sz w:val="24"/>
          <w:szCs w:val="24"/>
        </w:rPr>
        <w:t>Ponuditelj koji je samostalno podnio ponudu ne smije istodobno sudjelovati u zajedničkoj ponudi.</w:t>
      </w:r>
    </w:p>
    <w:p w14:paraId="29640C0D">
      <w:pPr>
        <w:pStyle w:val="103"/>
        <w:spacing w:after="0"/>
        <w:ind w:left="0"/>
        <w:contextualSpacing w:val="0"/>
        <w:jc w:val="both"/>
        <w:rPr>
          <w:rFonts w:ascii="Times New Roman" w:hAnsi="Times New Roman"/>
          <w:color w:val="000000"/>
          <w:sz w:val="24"/>
          <w:szCs w:val="24"/>
        </w:rPr>
      </w:pPr>
      <w:r>
        <w:rPr>
          <w:rFonts w:ascii="Times New Roman" w:hAnsi="Times New Roman"/>
          <w:color w:val="000000"/>
          <w:sz w:val="24"/>
          <w:szCs w:val="24"/>
        </w:rPr>
        <w:t xml:space="preserve">U slučaju zajedničke ponude, u ponudi mora biti navedeno koji će dio ugovora o nabavi (predmet, količina, vrijednost i postotni dio) izvršavati pojedini član zajednice. Naručitelj neposredno plaća svakom članu zajednice za onaj dio ugovora o javnoj nabavi koji je on izvršio, ako zajednica gospodarskih subjekata ne odredi drugačije. </w:t>
      </w:r>
    </w:p>
    <w:p w14:paraId="5810EF07">
      <w:pPr>
        <w:pStyle w:val="103"/>
        <w:spacing w:after="0"/>
        <w:ind w:left="0"/>
        <w:contextualSpacing w:val="0"/>
        <w:jc w:val="both"/>
        <w:rPr>
          <w:rFonts w:ascii="Times New Roman" w:hAnsi="Times New Roman"/>
          <w:color w:val="000000"/>
          <w:sz w:val="24"/>
          <w:szCs w:val="24"/>
        </w:rPr>
      </w:pPr>
    </w:p>
    <w:p w14:paraId="5B67BE35">
      <w:pPr>
        <w:pStyle w:val="3"/>
        <w:numPr>
          <w:ilvl w:val="1"/>
          <w:numId w:val="3"/>
        </w:numPr>
        <w:spacing w:before="0"/>
        <w:rPr>
          <w:szCs w:val="24"/>
          <w:lang w:eastAsia="hr-HR"/>
        </w:rPr>
      </w:pPr>
      <w:bookmarkStart w:id="135" w:name="_Toc234862258"/>
      <w:r>
        <w:rPr>
          <w:szCs w:val="24"/>
          <w:lang w:eastAsia="hr-HR"/>
        </w:rPr>
        <w:t xml:space="preserve">Odredbe koje se odnose na </w:t>
      </w:r>
      <w:bookmarkEnd w:id="132"/>
      <w:bookmarkEnd w:id="133"/>
      <w:bookmarkEnd w:id="134"/>
      <w:r>
        <w:rPr>
          <w:szCs w:val="24"/>
          <w:lang w:eastAsia="hr-HR"/>
        </w:rPr>
        <w:t>podugovaratelje</w:t>
      </w:r>
      <w:bookmarkEnd w:id="135"/>
    </w:p>
    <w:p w14:paraId="35F8CD33">
      <w:pPr>
        <w:autoSpaceDE w:val="0"/>
        <w:autoSpaceDN w:val="0"/>
        <w:adjustRightInd w:val="0"/>
        <w:spacing w:after="0"/>
        <w:jc w:val="both"/>
        <w:rPr>
          <w:rFonts w:ascii="Times New Roman" w:hAnsi="Times New Roman"/>
          <w:sz w:val="24"/>
          <w:szCs w:val="24"/>
          <w:lang w:eastAsia="hr-HR"/>
        </w:rPr>
      </w:pPr>
      <w:bookmarkStart w:id="136" w:name="_Toc324147797"/>
      <w:bookmarkStart w:id="137" w:name="_Toc324150019"/>
      <w:bookmarkStart w:id="138" w:name="_Toc324148080"/>
      <w:r>
        <w:rPr>
          <w:rFonts w:ascii="Times New Roman" w:hAnsi="Times New Roman"/>
          <w:sz w:val="24"/>
          <w:szCs w:val="24"/>
          <w:lang w:eastAsia="hr-HR"/>
        </w:rPr>
        <w:t>Ukoliko gospodarski subjekt namjerava dio ugovora o nabavi dati u podugovor jednom ili više podugovaratelja, obvezan je u ponudi:</w:t>
      </w:r>
    </w:p>
    <w:p w14:paraId="24E4DE1E">
      <w:pPr>
        <w:autoSpaceDE w:val="0"/>
        <w:autoSpaceDN w:val="0"/>
        <w:adjustRightInd w:val="0"/>
        <w:spacing w:after="0"/>
        <w:jc w:val="both"/>
        <w:rPr>
          <w:rFonts w:ascii="Times New Roman" w:hAnsi="Times New Roman"/>
          <w:sz w:val="24"/>
          <w:szCs w:val="24"/>
          <w:lang w:eastAsia="hr-HR"/>
        </w:rPr>
      </w:pPr>
    </w:p>
    <w:p w14:paraId="7B29EE66">
      <w:pPr>
        <w:autoSpaceDE w:val="0"/>
        <w:autoSpaceDN w:val="0"/>
        <w:adjustRightInd w:val="0"/>
        <w:spacing w:after="0"/>
        <w:ind w:left="284" w:hanging="284"/>
        <w:jc w:val="both"/>
        <w:rPr>
          <w:rFonts w:ascii="Times New Roman" w:hAnsi="Times New Roman"/>
          <w:sz w:val="24"/>
          <w:szCs w:val="24"/>
          <w:lang w:eastAsia="hr-HR"/>
        </w:rPr>
      </w:pPr>
      <w:r>
        <w:rPr>
          <w:rFonts w:ascii="Times New Roman" w:hAnsi="Times New Roman"/>
          <w:sz w:val="24"/>
          <w:szCs w:val="24"/>
          <w:lang w:eastAsia="hr-HR"/>
        </w:rPr>
        <w:t xml:space="preserve">1. navesti koji dio ugovora namjerava dati u podugovor (predmet ili količina, vrijednost ili postotni dio) </w:t>
      </w:r>
    </w:p>
    <w:p w14:paraId="12ABC687">
      <w:pPr>
        <w:autoSpaceDE w:val="0"/>
        <w:autoSpaceDN w:val="0"/>
        <w:adjustRightInd w:val="0"/>
        <w:spacing w:after="0"/>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62EBEC1A">
      <w:pPr>
        <w:autoSpaceDE w:val="0"/>
        <w:autoSpaceDN w:val="0"/>
        <w:adjustRightInd w:val="0"/>
        <w:spacing w:after="0"/>
        <w:ind w:left="284" w:hanging="284"/>
        <w:jc w:val="both"/>
        <w:rPr>
          <w:rFonts w:ascii="Times New Roman" w:hAnsi="Times New Roman"/>
          <w:sz w:val="24"/>
          <w:szCs w:val="24"/>
          <w:lang w:eastAsia="hr-HR"/>
        </w:rPr>
      </w:pPr>
    </w:p>
    <w:p w14:paraId="0FCD911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Ako je gospodarski subjekt dio ugovora dao u podugovor, dostavljeni podaci će biti navedeni u ugovoru.</w:t>
      </w:r>
    </w:p>
    <w:p w14:paraId="34B09C60">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Ako se dio ugovora daje u podugovor, tada za usluge  koje će obaviti podugovatelj Naručitelj neposredno plaća podugovaratelju, osim ako to odabrani ponuditelj dokaže da su obveze prema podugovaratelju za taj dio ugovora već podmirene. Odabrani ponuditelj mora svom računu priložiti račune svojih  podugovaratelja koje je prethodno potvrdio.</w:t>
      </w:r>
    </w:p>
    <w:p w14:paraId="4DF96786">
      <w:pPr>
        <w:autoSpaceDE w:val="0"/>
        <w:autoSpaceDN w:val="0"/>
        <w:adjustRightInd w:val="0"/>
        <w:spacing w:after="0"/>
        <w:jc w:val="both"/>
        <w:rPr>
          <w:rFonts w:ascii="Times New Roman" w:hAnsi="Times New Roman"/>
          <w:sz w:val="24"/>
          <w:szCs w:val="24"/>
          <w:lang w:eastAsia="hr-HR"/>
        </w:rPr>
      </w:pPr>
    </w:p>
    <w:p w14:paraId="766BD707">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Ugovaratelj može tijekom izvršenja ugovora od javnog Naručitelja zahtijevati odobrenje za:</w:t>
      </w:r>
    </w:p>
    <w:p w14:paraId="222524AD">
      <w:pPr>
        <w:pStyle w:val="103"/>
        <w:numPr>
          <w:ilvl w:val="0"/>
          <w:numId w:val="14"/>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promjenu podugovaratelja za onaj dio ugovora koji je prethodno dao u podugovor,</w:t>
      </w:r>
    </w:p>
    <w:p w14:paraId="05FCC184">
      <w:pPr>
        <w:pStyle w:val="103"/>
        <w:numPr>
          <w:ilvl w:val="0"/>
          <w:numId w:val="14"/>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preuzimanje izvršenja dijela ugovora koji je prethodno dao u podugovor,</w:t>
      </w:r>
    </w:p>
    <w:p w14:paraId="4C988F10">
      <w:pPr>
        <w:pStyle w:val="103"/>
        <w:numPr>
          <w:ilvl w:val="0"/>
          <w:numId w:val="14"/>
        </w:num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uvođenje jednog ili više novih podugovaratelja čiji ukupni udio ne smije prijeći 50% vrijednosti ugovora bez poreza na dodanu vrijednost, neovisno o tome je li prethodno dao dio ugovora u podugovor ili ne.</w:t>
      </w:r>
    </w:p>
    <w:p w14:paraId="13B535CD">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Ukoliko ugovaratelj zatraži od Naručitelja promjenu podugovaratelja ili uvođenje jednog ili više novih podugovaratelja, mora Naručitelju dostaviti podatke (naziv ili tvrtka, sjedište, OIB ili nacionalni identifikacijski broj, broj računa, zakonski zastupnici podugovaratelja, predmet ili količina, vrijednost ili postotni dio) za novog podugovaratelja.</w:t>
      </w:r>
    </w:p>
    <w:p w14:paraId="29DDBCE9">
      <w:pPr>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Ako ponuditelj ne dostavi podatke o podugovaratelju smatra se da će cjelokupni predmet nabave izvršiti samostalno.</w:t>
      </w:r>
    </w:p>
    <w:p w14:paraId="7DAC9DB1">
      <w:pPr>
        <w:autoSpaceDE w:val="0"/>
        <w:autoSpaceDN w:val="0"/>
        <w:adjustRightInd w:val="0"/>
        <w:spacing w:after="0"/>
        <w:jc w:val="both"/>
        <w:rPr>
          <w:rFonts w:ascii="Times New Roman" w:hAnsi="Times New Roman"/>
          <w:sz w:val="24"/>
          <w:szCs w:val="24"/>
          <w:lang w:eastAsia="hr-HR"/>
        </w:rPr>
      </w:pPr>
    </w:p>
    <w:p w14:paraId="3AA4FC67">
      <w:pPr>
        <w:pStyle w:val="3"/>
        <w:numPr>
          <w:ilvl w:val="1"/>
          <w:numId w:val="3"/>
        </w:numPr>
        <w:spacing w:before="0"/>
        <w:rPr>
          <w:szCs w:val="24"/>
          <w:lang w:eastAsia="hr-HR"/>
        </w:rPr>
      </w:pPr>
      <w:bookmarkStart w:id="139" w:name="_Toc234862259"/>
      <w:r>
        <w:rPr>
          <w:szCs w:val="24"/>
          <w:lang w:eastAsia="hr-HR"/>
        </w:rPr>
        <w:t>Jamstva</w:t>
      </w:r>
      <w:bookmarkEnd w:id="136"/>
      <w:bookmarkEnd w:id="137"/>
      <w:bookmarkEnd w:id="138"/>
      <w:bookmarkEnd w:id="139"/>
    </w:p>
    <w:p w14:paraId="6673D960">
      <w:pPr>
        <w:pStyle w:val="4"/>
        <w:numPr>
          <w:ilvl w:val="2"/>
          <w:numId w:val="3"/>
        </w:numPr>
        <w:spacing w:before="0" w:line="276" w:lineRule="auto"/>
        <w:rPr>
          <w:szCs w:val="24"/>
        </w:rPr>
      </w:pPr>
      <w:bookmarkStart w:id="140" w:name="_Toc324147798"/>
      <w:bookmarkStart w:id="141" w:name="_Toc324148081"/>
      <w:bookmarkStart w:id="142" w:name="_Toc234862260"/>
      <w:bookmarkStart w:id="143" w:name="_Toc324150020"/>
      <w:r>
        <w:rPr>
          <w:szCs w:val="24"/>
        </w:rPr>
        <w:t xml:space="preserve">Jamstvo </w:t>
      </w:r>
      <w:bookmarkEnd w:id="140"/>
      <w:bookmarkEnd w:id="141"/>
      <w:r>
        <w:rPr>
          <w:szCs w:val="24"/>
        </w:rPr>
        <w:t>za ozbiljnost ponude</w:t>
      </w:r>
      <w:bookmarkEnd w:id="142"/>
      <w:bookmarkEnd w:id="143"/>
    </w:p>
    <w:p w14:paraId="6DA8E5C9">
      <w:pPr>
        <w:spacing w:after="0"/>
        <w:jc w:val="both"/>
        <w:rPr>
          <w:rFonts w:ascii="Times New Roman" w:hAnsi="Times New Roman" w:eastAsia="Calibri"/>
          <w:sz w:val="24"/>
          <w:szCs w:val="24"/>
        </w:rPr>
      </w:pPr>
      <w:r>
        <w:rPr>
          <w:rFonts w:ascii="Times New Roman" w:hAnsi="Times New Roman"/>
          <w:sz w:val="24"/>
          <w:szCs w:val="24"/>
        </w:rPr>
        <w:t xml:space="preserve">Ponuditelj je obvezan dostaviti jamstvo za ozbiljnost ponude u obliku novčanog pologa ili u obliku zadužnice ili bjanko zadužnice u iznosu od 500,00 eura. Novčani polog potrebno je uplatiti na žiro račun Naručitelja Grad Zadar: </w:t>
      </w:r>
      <w:r>
        <w:rPr>
          <w:rStyle w:val="33"/>
          <w:rFonts w:ascii="Times New Roman" w:hAnsi="Times New Roman"/>
          <w:b w:val="0"/>
          <w:color w:val="333333"/>
          <w:sz w:val="24"/>
          <w:szCs w:val="24"/>
          <w:shd w:val="clear" w:color="auto" w:fill="FFFFFF"/>
        </w:rPr>
        <w:t>HR59240700018525000009</w:t>
      </w:r>
      <w:r>
        <w:rPr>
          <w:rFonts w:ascii="Times New Roman" w:hAnsi="Times New Roman"/>
          <w:b/>
          <w:sz w:val="24"/>
          <w:szCs w:val="24"/>
        </w:rPr>
        <w:t>,</w:t>
      </w:r>
      <w:r>
        <w:rPr>
          <w:rFonts w:ascii="Times New Roman" w:hAnsi="Times New Roman"/>
          <w:sz w:val="24"/>
          <w:szCs w:val="24"/>
        </w:rPr>
        <w:t xml:space="preserve"> s pozivom na broj HR68 </w:t>
      </w:r>
      <w:r>
        <w:rPr>
          <w:rStyle w:val="33"/>
          <w:rFonts w:ascii="Times New Roman" w:hAnsi="Times New Roman"/>
          <w:b w:val="0"/>
          <w:color w:val="333333"/>
          <w:sz w:val="24"/>
          <w:szCs w:val="24"/>
          <w:shd w:val="clear" w:color="auto" w:fill="FFFFFF"/>
        </w:rPr>
        <w:t>7803-13029-OIB ponuditelja</w:t>
      </w:r>
      <w:r>
        <w:rPr>
          <w:rFonts w:ascii="Times New Roman" w:hAnsi="Times New Roman" w:eastAsia="Calibri"/>
          <w:sz w:val="24"/>
          <w:szCs w:val="24"/>
        </w:rPr>
        <w:t xml:space="preserve">. </w:t>
      </w:r>
    </w:p>
    <w:p w14:paraId="7F145008">
      <w:pPr>
        <w:spacing w:after="0"/>
        <w:jc w:val="both"/>
        <w:rPr>
          <w:rFonts w:ascii="Times New Roman" w:hAnsi="Times New Roman" w:eastAsia="Calibri"/>
          <w:sz w:val="24"/>
          <w:szCs w:val="24"/>
        </w:rPr>
      </w:pPr>
    </w:p>
    <w:p w14:paraId="55070444">
      <w:pPr>
        <w:spacing w:after="0"/>
        <w:jc w:val="both"/>
        <w:rPr>
          <w:rFonts w:ascii="Times New Roman" w:hAnsi="Times New Roman" w:eastAsia="Calibri"/>
          <w:sz w:val="24"/>
          <w:szCs w:val="24"/>
        </w:rPr>
      </w:pPr>
      <w:r>
        <w:rPr>
          <w:rFonts w:ascii="Times New Roman" w:hAnsi="Times New Roman" w:eastAsia="Calibri"/>
          <w:sz w:val="24"/>
          <w:szCs w:val="24"/>
        </w:rPr>
        <w:t xml:space="preserve">Ukoliko ponuditelj kao jamstvo za ozbiljnost ponude daje novčani polog, dokaz o uplaćenom pologu na temelju kojeg se može utvrditi da je transakcija izvršena ponuditelj dostavlja u svojoj ponudi, pri čemu se dokazom smatraju i neovjerene preslike ili ispisi provedenih naloga za plaćanje, uključujući i onih izdanih u elektroničkom obliku. </w:t>
      </w:r>
    </w:p>
    <w:p w14:paraId="79A82C14">
      <w:pPr>
        <w:spacing w:after="0"/>
        <w:jc w:val="both"/>
        <w:rPr>
          <w:rFonts w:ascii="Times New Roman" w:hAnsi="Times New Roman" w:eastAsia="Calibri"/>
          <w:sz w:val="24"/>
          <w:szCs w:val="24"/>
        </w:rPr>
      </w:pPr>
    </w:p>
    <w:p w14:paraId="629777AE">
      <w:pPr>
        <w:spacing w:after="0"/>
        <w:jc w:val="both"/>
        <w:rPr>
          <w:rFonts w:ascii="Times New Roman" w:hAnsi="Times New Roman"/>
          <w:sz w:val="24"/>
          <w:szCs w:val="24"/>
        </w:rPr>
      </w:pPr>
      <w:r>
        <w:rPr>
          <w:rFonts w:ascii="Times New Roman" w:hAnsi="Times New Roman"/>
          <w:sz w:val="24"/>
          <w:szCs w:val="24"/>
        </w:rPr>
        <w:t xml:space="preserve">Ukoliko se dostavlja zadužnica ili bjanko zadužnice iste moraju biti ispunjenje sukladno </w:t>
      </w:r>
      <w:r>
        <w:rPr>
          <w:rFonts w:ascii="Times New Roman" w:hAnsi="Times New Roman" w:eastAsia="Calibri"/>
          <w:bCs/>
          <w:sz w:val="24"/>
          <w:szCs w:val="24"/>
        </w:rPr>
        <w:t xml:space="preserve">Pravilniku o obliku i sadržaju zadužnice („Narodne novine“ broj 115/12.,  82/17., 154/22.) ili Pravilniku o obliku i sadržaju bjanko zadužnice („Narodne novine“ broj 115/12., 82/17.,  154/22.) te dostavljene </w:t>
      </w:r>
      <w:r>
        <w:rPr>
          <w:rFonts w:ascii="Times New Roman" w:hAnsi="Times New Roman" w:eastAsia="Calibri"/>
          <w:sz w:val="24"/>
          <w:szCs w:val="24"/>
        </w:rPr>
        <w:t>u izvorniku, u papirnatom obliku do isteka roka za dostavu ponuda, nastavno uputama iz točke 5.2. ovog Poziva.</w:t>
      </w:r>
    </w:p>
    <w:p w14:paraId="0EB4AB81">
      <w:pPr>
        <w:spacing w:after="0"/>
        <w:jc w:val="both"/>
        <w:rPr>
          <w:rFonts w:ascii="Times New Roman" w:hAnsi="Times New Roman" w:eastAsia="Calibri"/>
          <w:sz w:val="24"/>
          <w:szCs w:val="24"/>
        </w:rPr>
      </w:pPr>
      <w:r>
        <w:rPr>
          <w:rFonts w:ascii="Times New Roman" w:hAnsi="Times New Roman" w:eastAsia="Calibri"/>
          <w:sz w:val="24"/>
          <w:szCs w:val="24"/>
        </w:rPr>
        <w:t>Trajanje jamstva za ozbiljnost ponude ne smije biti kraće od roka valjanosti ponude.</w:t>
      </w:r>
    </w:p>
    <w:p w14:paraId="461A0DA8">
      <w:pPr>
        <w:spacing w:after="0"/>
        <w:jc w:val="both"/>
        <w:rPr>
          <w:rFonts w:ascii="Times New Roman" w:hAnsi="Times New Roman"/>
          <w:sz w:val="24"/>
          <w:szCs w:val="24"/>
        </w:rPr>
      </w:pPr>
    </w:p>
    <w:p w14:paraId="3395F0E1">
      <w:pPr>
        <w:spacing w:after="0"/>
        <w:jc w:val="both"/>
        <w:rPr>
          <w:rFonts w:ascii="Times New Roman" w:hAnsi="Times New Roman"/>
          <w:sz w:val="24"/>
          <w:szCs w:val="24"/>
        </w:rPr>
      </w:pPr>
      <w:r>
        <w:rPr>
          <w:rFonts w:ascii="Times New Roman" w:hAnsi="Times New Roman"/>
          <w:sz w:val="24"/>
          <w:szCs w:val="24"/>
        </w:rPr>
        <w:t>Jamstvo će Naručitelj koristiti u slučaju da ponuditelj odustane od svoje ponude u roku njezine valjanosti, dostavi neistinite podatke ili ne dostavi izvornike ili ovjerene preslike, ne prihvati ispravak računske pogreške, ukoliko odbije potpisati ugovor ili ne dostavi jamstvo za uredno ispunjenje ugovora.</w:t>
      </w:r>
    </w:p>
    <w:p w14:paraId="5A2D9DF2">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Neiskorišteno jamstvo za ozbiljnost ponude Naručitelj će vratiti ponuditeljima nakon završetka postupka, a odabranom ponuditelju nakon sklapanja ugovora i dostave jamstva za uredno ispunjenje ugovora.</w:t>
      </w:r>
    </w:p>
    <w:p w14:paraId="1E916A3C">
      <w:pPr>
        <w:spacing w:before="100" w:beforeAutospacing="1" w:after="100" w:afterAutospacing="1" w:line="240" w:lineRule="auto"/>
        <w:jc w:val="both"/>
        <w:rPr>
          <w:rFonts w:ascii="Times New Roman" w:hAnsi="Times New Roman"/>
          <w:sz w:val="24"/>
          <w:szCs w:val="24"/>
          <w:lang w:eastAsia="hr-HR"/>
        </w:rPr>
      </w:pPr>
      <w:r>
        <w:rPr>
          <w:rFonts w:ascii="Times New Roman" w:hAnsi="Times New Roman"/>
          <w:sz w:val="24"/>
          <w:szCs w:val="24"/>
          <w:lang w:eastAsia="hr-HR"/>
        </w:rPr>
        <w:t>Novčani polog vraća se na račun ponuditelja, a zadužnica ili bjanko zadužnica vraća se ponuditelju u izvorniku.</w:t>
      </w:r>
    </w:p>
    <w:p w14:paraId="24C4F49E">
      <w:pPr>
        <w:pStyle w:val="4"/>
        <w:numPr>
          <w:ilvl w:val="2"/>
          <w:numId w:val="3"/>
        </w:numPr>
        <w:spacing w:before="0" w:line="276" w:lineRule="auto"/>
        <w:rPr>
          <w:szCs w:val="24"/>
        </w:rPr>
      </w:pPr>
      <w:bookmarkStart w:id="144" w:name="_Toc234862261"/>
      <w:r>
        <w:rPr>
          <w:szCs w:val="24"/>
        </w:rPr>
        <w:t>Jamstvo za uredno ispunjenje ugovora</w:t>
      </w:r>
      <w:bookmarkEnd w:id="144"/>
    </w:p>
    <w:p w14:paraId="5A84FCF6">
      <w:pPr>
        <w:spacing w:after="0"/>
        <w:jc w:val="both"/>
        <w:rPr>
          <w:rFonts w:ascii="Times New Roman" w:hAnsi="Times New Roman"/>
          <w:sz w:val="24"/>
          <w:szCs w:val="24"/>
        </w:rPr>
      </w:pPr>
      <w:r>
        <w:rPr>
          <w:rFonts w:ascii="Times New Roman" w:hAnsi="Times New Roman"/>
          <w:sz w:val="24"/>
          <w:szCs w:val="24"/>
        </w:rPr>
        <w:t>Odabrani ponuditelj je obvezan u roku od 10 (deset) dana od obostranog potpisa Naručitelju predati jamstvo za uredno ispunjenje ugovora, u vrijednosti 10% cijene ugovorenih usluga bez PDV-a, u obliku zadužnice ili bjanko zadužnice ovjerene kod javnog bilježnika.</w:t>
      </w:r>
    </w:p>
    <w:p w14:paraId="486186A3">
      <w:pPr>
        <w:spacing w:after="0"/>
        <w:jc w:val="both"/>
        <w:rPr>
          <w:rFonts w:ascii="Times New Roman" w:hAnsi="Times New Roman"/>
          <w:sz w:val="24"/>
          <w:szCs w:val="24"/>
        </w:rPr>
      </w:pPr>
      <w:r>
        <w:rPr>
          <w:rFonts w:ascii="Times New Roman" w:hAnsi="Times New Roman"/>
          <w:sz w:val="24"/>
          <w:szCs w:val="24"/>
        </w:rPr>
        <w:t>Jamstvo za uredno ispunjenje ugovora naplatit će se ukoliko izvršitelj povrijedi obveze preuzete ugovorom. Odabrani ponuditelj može uplatiti jamstvo i u obliku novčanog pologa.</w:t>
      </w:r>
    </w:p>
    <w:p w14:paraId="65AEF841">
      <w:pPr>
        <w:spacing w:after="0"/>
        <w:jc w:val="both"/>
        <w:rPr>
          <w:rFonts w:ascii="Times New Roman" w:hAnsi="Times New Roman"/>
          <w:sz w:val="24"/>
          <w:szCs w:val="24"/>
        </w:rPr>
      </w:pPr>
      <w:r>
        <w:rPr>
          <w:rFonts w:ascii="Times New Roman" w:hAnsi="Times New Roman"/>
          <w:sz w:val="24"/>
          <w:szCs w:val="24"/>
        </w:rPr>
        <w:t>Jamstvo se može naplatiti radi podmirenja dospjele ugovorne kazne, naknade štete te troškova otklanjanja nedostataka projektne dokumentacije koje Izvršitelj nije otklonio u ostavljenom roku.</w:t>
      </w:r>
    </w:p>
    <w:p w14:paraId="0E2ADE7B">
      <w:pPr>
        <w:spacing w:after="0"/>
        <w:jc w:val="both"/>
        <w:rPr>
          <w:rFonts w:ascii="Times New Roman" w:hAnsi="Times New Roman"/>
          <w:sz w:val="24"/>
          <w:szCs w:val="24"/>
        </w:rPr>
      </w:pPr>
    </w:p>
    <w:p w14:paraId="72C82741">
      <w:pPr>
        <w:pStyle w:val="3"/>
        <w:numPr>
          <w:ilvl w:val="1"/>
          <w:numId w:val="3"/>
        </w:numPr>
        <w:spacing w:before="0"/>
        <w:rPr>
          <w:szCs w:val="24"/>
          <w:lang w:eastAsia="hr-HR"/>
        </w:rPr>
      </w:pPr>
      <w:bookmarkStart w:id="145" w:name="_Toc234862262"/>
      <w:r>
        <w:rPr>
          <w:szCs w:val="24"/>
        </w:rPr>
        <w:t>Način i oblik predaje projektne dokumentacije</w:t>
      </w:r>
      <w:bookmarkEnd w:id="145"/>
    </w:p>
    <w:p w14:paraId="0396D9D5">
      <w:pPr>
        <w:spacing w:after="0"/>
        <w:jc w:val="both"/>
        <w:rPr>
          <w:rFonts w:ascii="Times New Roman" w:hAnsi="Times New Roman"/>
          <w:sz w:val="24"/>
          <w:szCs w:val="24"/>
        </w:rPr>
      </w:pPr>
      <w:r>
        <w:rPr>
          <w:rFonts w:ascii="Times New Roman" w:hAnsi="Times New Roman"/>
          <w:sz w:val="24"/>
          <w:szCs w:val="24"/>
        </w:rPr>
        <w:t>Odabrani ponuditelj dužan je izrađenu projektnu dokumentaciju predavati po fazama, u rokovima i sadržaju utvrđenima ovim Pozivom, Projektnim zadatkom i ugovorom.</w:t>
      </w:r>
    </w:p>
    <w:p w14:paraId="4D2F858A">
      <w:pPr>
        <w:spacing w:after="0"/>
        <w:jc w:val="both"/>
        <w:rPr>
          <w:rFonts w:ascii="Times New Roman" w:hAnsi="Times New Roman"/>
          <w:sz w:val="24"/>
          <w:szCs w:val="24"/>
        </w:rPr>
      </w:pPr>
      <w:r>
        <w:rPr>
          <w:rFonts w:ascii="Times New Roman" w:hAnsi="Times New Roman"/>
          <w:sz w:val="24"/>
          <w:szCs w:val="24"/>
        </w:rPr>
        <w:t>Radna verzija svake faze projektne dokumentacije dostavlja se Naručitelju u digitalnom obliku radi pregleda i davanja primjedbi.</w:t>
      </w:r>
    </w:p>
    <w:p w14:paraId="3322CBB6">
      <w:pPr>
        <w:spacing w:after="0"/>
        <w:jc w:val="both"/>
        <w:rPr>
          <w:rFonts w:ascii="Times New Roman" w:hAnsi="Times New Roman"/>
          <w:sz w:val="24"/>
          <w:szCs w:val="24"/>
        </w:rPr>
      </w:pPr>
      <w:r>
        <w:rPr>
          <w:rFonts w:ascii="Times New Roman" w:hAnsi="Times New Roman"/>
          <w:sz w:val="24"/>
          <w:szCs w:val="24"/>
        </w:rPr>
        <w:t>Nakon prihvaćanja pojedine faze, odabrani ponuditelj du</w:t>
      </w:r>
      <w:r>
        <w:rPr>
          <w:rFonts w:ascii="Times New Roman" w:hAnsi="Times New Roman" w:eastAsia="Malgun Gothic Semilight"/>
          <w:sz w:val="24"/>
          <w:szCs w:val="24"/>
        </w:rPr>
        <w:t>ž</w:t>
      </w:r>
      <w:r>
        <w:rPr>
          <w:rFonts w:ascii="Times New Roman" w:hAnsi="Times New Roman"/>
          <w:sz w:val="24"/>
          <w:szCs w:val="24"/>
        </w:rPr>
        <w:t>an je predati konačnu dokumentaciju:</w:t>
      </w:r>
    </w:p>
    <w:p w14:paraId="24A0672C">
      <w:pPr>
        <w:spacing w:after="0"/>
        <w:jc w:val="both"/>
        <w:rPr>
          <w:rFonts w:ascii="Times New Roman" w:hAnsi="Times New Roman"/>
          <w:sz w:val="24"/>
          <w:szCs w:val="24"/>
        </w:rPr>
      </w:pPr>
    </w:p>
    <w:p w14:paraId="2ED8A9C7">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 xml:space="preserve">u </w:t>
      </w:r>
      <w:r>
        <w:rPr>
          <w:rStyle w:val="33"/>
          <w:rFonts w:ascii="Times New Roman" w:hAnsi="Times New Roman"/>
          <w:b w:val="0"/>
          <w:sz w:val="24"/>
          <w:szCs w:val="24"/>
        </w:rPr>
        <w:t>četiri primjerka u tiskanom obliku</w:t>
      </w:r>
      <w:r>
        <w:rPr>
          <w:rFonts w:ascii="Times New Roman" w:hAnsi="Times New Roman"/>
          <w:b/>
          <w:sz w:val="24"/>
          <w:szCs w:val="24"/>
        </w:rPr>
        <w:t>,</w:t>
      </w:r>
      <w:r>
        <w:rPr>
          <w:rFonts w:ascii="Times New Roman" w:hAnsi="Times New Roman"/>
          <w:sz w:val="24"/>
          <w:szCs w:val="24"/>
        </w:rPr>
        <w:t xml:space="preserve"> uvezana i ovjerena od odgovornih projektanata, ako je ovjera primjenjiva;</w:t>
      </w:r>
    </w:p>
    <w:p w14:paraId="6C4E8A2B">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 xml:space="preserve">u digitalnom obliku na prijenosnom mediju ili putem elektroničkog sustava za razmjenu datoteka, i to: </w:t>
      </w:r>
    </w:p>
    <w:p w14:paraId="1A3C7456">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 xml:space="preserve">cjelokupnu dokumentaciju u PDF formatu </w:t>
      </w:r>
    </w:p>
    <w:p w14:paraId="6522E315">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lang w:eastAsia="hr-HR"/>
        </w:rPr>
        <w:t xml:space="preserve"> nacrte i grafičke priloge u izvornom uređivom DWG ili drugom odgovarajućem CAD formatu </w:t>
      </w:r>
    </w:p>
    <w:p w14:paraId="795E9AA4">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lang w:eastAsia="hr-HR"/>
        </w:rPr>
        <w:t xml:space="preserve">tekstualne dijelove u izvornom uređivom DOCX ili drugom jednakovrijednom formatu </w:t>
      </w:r>
    </w:p>
    <w:p w14:paraId="446A4171">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lang w:eastAsia="hr-HR"/>
        </w:rPr>
        <w:t>troškovnike i tablične prikaze u izvornom uređivom XLSX ili drugom jednakovrijednom formatu.</w:t>
      </w:r>
      <w:r>
        <w:rPr>
          <w:rFonts w:ascii="Times New Roman" w:hAnsi="Times New Roman"/>
          <w:sz w:val="24"/>
          <w:szCs w:val="24"/>
        </w:rPr>
        <w:t>druge izvorne datoteke izrađene tijekom izvršenja ugovora, u formatima u kojima su izrađene.</w:t>
      </w:r>
    </w:p>
    <w:p w14:paraId="1DE1A3D1">
      <w:pPr>
        <w:spacing w:after="0"/>
        <w:jc w:val="both"/>
        <w:rPr>
          <w:rFonts w:ascii="Times New Roman" w:hAnsi="Times New Roman"/>
          <w:sz w:val="24"/>
          <w:szCs w:val="24"/>
        </w:rPr>
      </w:pPr>
    </w:p>
    <w:p w14:paraId="3B5D6ECF">
      <w:pPr>
        <w:spacing w:after="0"/>
        <w:jc w:val="both"/>
        <w:rPr>
          <w:rFonts w:ascii="Times New Roman" w:hAnsi="Times New Roman"/>
          <w:sz w:val="24"/>
          <w:szCs w:val="24"/>
        </w:rPr>
      </w:pPr>
      <w:r>
        <w:rPr>
          <w:rFonts w:ascii="Times New Roman" w:hAnsi="Times New Roman"/>
          <w:sz w:val="24"/>
          <w:szCs w:val="24"/>
        </w:rPr>
        <w:t>PDF dokumentacija mora biti istovjetna prihvaćenom tiskanom primjerku. Digitalne datoteke moraju biti uredno imenovane, razvrstane prema fazama, mapama i strukama te ne smiju biti za</w:t>
      </w:r>
      <w:r>
        <w:rPr>
          <w:rFonts w:ascii="Times New Roman" w:hAnsi="Times New Roman" w:eastAsia="Malgun Gothic Semilight"/>
          <w:sz w:val="24"/>
          <w:szCs w:val="24"/>
        </w:rPr>
        <w:t>š</w:t>
      </w:r>
      <w:r>
        <w:rPr>
          <w:rFonts w:ascii="Times New Roman" w:hAnsi="Times New Roman"/>
          <w:sz w:val="24"/>
          <w:szCs w:val="24"/>
        </w:rPr>
        <w:t>tićene zaporkom ili drugim ograničenjem koje onemogućuje njihovo pregledavanje i korištenje.</w:t>
      </w:r>
    </w:p>
    <w:p w14:paraId="2B832B27">
      <w:pPr>
        <w:spacing w:after="0"/>
        <w:jc w:val="both"/>
        <w:rPr>
          <w:rFonts w:ascii="Times New Roman" w:hAnsi="Times New Roman"/>
          <w:sz w:val="24"/>
          <w:szCs w:val="24"/>
        </w:rPr>
      </w:pPr>
    </w:p>
    <w:p w14:paraId="0A70BE1D">
      <w:pPr>
        <w:spacing w:after="0"/>
        <w:jc w:val="both"/>
        <w:rPr>
          <w:rFonts w:ascii="Times New Roman" w:hAnsi="Times New Roman"/>
          <w:sz w:val="24"/>
          <w:szCs w:val="24"/>
        </w:rPr>
      </w:pPr>
      <w:r>
        <w:rPr>
          <w:rFonts w:ascii="Times New Roman" w:hAnsi="Times New Roman"/>
          <w:sz w:val="24"/>
          <w:szCs w:val="24"/>
        </w:rPr>
        <w:t>Troškovnici moraju biti dostavljeni bez zaključanih ćelija, skrivenih formula ili drugih tehničkih ograničenja koja onemogućuju njihovo kori</w:t>
      </w:r>
      <w:r>
        <w:rPr>
          <w:rFonts w:ascii="Times New Roman" w:hAnsi="Times New Roman" w:eastAsia="Malgun Gothic Semilight"/>
          <w:sz w:val="24"/>
          <w:szCs w:val="24"/>
        </w:rPr>
        <w:t>š</w:t>
      </w:r>
      <w:r>
        <w:rPr>
          <w:rFonts w:ascii="Times New Roman" w:hAnsi="Times New Roman"/>
          <w:sz w:val="24"/>
          <w:szCs w:val="24"/>
        </w:rPr>
        <w:t>tenje u pripremi postupka nabave radova.</w:t>
      </w:r>
    </w:p>
    <w:p w14:paraId="223A19E1">
      <w:pPr>
        <w:spacing w:after="0"/>
        <w:jc w:val="both"/>
        <w:rPr>
          <w:rFonts w:ascii="Times New Roman" w:hAnsi="Times New Roman"/>
          <w:sz w:val="24"/>
          <w:szCs w:val="24"/>
        </w:rPr>
      </w:pPr>
      <w:r>
        <w:rPr>
          <w:rFonts w:ascii="Times New Roman" w:hAnsi="Times New Roman"/>
          <w:sz w:val="24"/>
          <w:szCs w:val="24"/>
        </w:rPr>
        <w:t>Svi konačni primjerci projektne dokumentacije moraju sadržavati propisane podatke, potpise, potvrde i ovjere odgovornih projektanata, u skladu s posebnim propisima i pravilima struke.</w:t>
      </w:r>
    </w:p>
    <w:p w14:paraId="29FFA12F">
      <w:pPr>
        <w:spacing w:after="0"/>
        <w:jc w:val="both"/>
        <w:rPr>
          <w:rFonts w:ascii="Times New Roman" w:hAnsi="Times New Roman"/>
          <w:sz w:val="24"/>
          <w:szCs w:val="24"/>
        </w:rPr>
      </w:pPr>
      <w:r>
        <w:rPr>
          <w:rFonts w:ascii="Times New Roman" w:hAnsi="Times New Roman"/>
          <w:sz w:val="24"/>
          <w:szCs w:val="24"/>
        </w:rPr>
        <w:t>Trošak umnožavanja, uvezivanja, elektroničke pohrane i dostave dokumentacije uključen je u cijenu ponude.</w:t>
      </w:r>
    </w:p>
    <w:p w14:paraId="496D7486">
      <w:pPr>
        <w:spacing w:after="0"/>
        <w:jc w:val="both"/>
        <w:rPr>
          <w:rFonts w:ascii="Times New Roman" w:hAnsi="Times New Roman"/>
          <w:sz w:val="24"/>
          <w:szCs w:val="24"/>
        </w:rPr>
      </w:pPr>
    </w:p>
    <w:p w14:paraId="5BD9C028">
      <w:pPr>
        <w:spacing w:after="0"/>
        <w:jc w:val="both"/>
        <w:rPr>
          <w:rFonts w:ascii="Times New Roman" w:hAnsi="Times New Roman"/>
          <w:sz w:val="24"/>
          <w:szCs w:val="24"/>
        </w:rPr>
      </w:pPr>
      <w:r>
        <w:rPr>
          <w:rFonts w:ascii="Times New Roman" w:hAnsi="Times New Roman"/>
          <w:sz w:val="24"/>
          <w:szCs w:val="24"/>
        </w:rPr>
        <w:t>Ako je radi ishođenja upravnih akata, provedbe postupka nabave radova ili izvođenja radova potreban veći broj primjeraka, Naručitelj mo</w:t>
      </w:r>
      <w:r>
        <w:rPr>
          <w:rFonts w:ascii="Times New Roman" w:hAnsi="Times New Roman" w:eastAsia="Malgun Gothic Semilight"/>
          <w:sz w:val="24"/>
          <w:szCs w:val="24"/>
        </w:rPr>
        <w:t>ž</w:t>
      </w:r>
      <w:r>
        <w:rPr>
          <w:rFonts w:ascii="Times New Roman" w:hAnsi="Times New Roman"/>
          <w:sz w:val="24"/>
          <w:szCs w:val="24"/>
        </w:rPr>
        <w:t>e od Izvr</w:t>
      </w:r>
      <w:r>
        <w:rPr>
          <w:rFonts w:ascii="Times New Roman" w:hAnsi="Times New Roman" w:eastAsia="Malgun Gothic Semilight"/>
          <w:sz w:val="24"/>
          <w:szCs w:val="24"/>
        </w:rPr>
        <w:t>š</w:t>
      </w:r>
      <w:r>
        <w:rPr>
          <w:rFonts w:ascii="Times New Roman" w:hAnsi="Times New Roman"/>
          <w:sz w:val="24"/>
          <w:szCs w:val="24"/>
        </w:rPr>
        <w:t>itelja zatra</w:t>
      </w:r>
      <w:r>
        <w:rPr>
          <w:rFonts w:ascii="Times New Roman" w:hAnsi="Times New Roman" w:eastAsia="Malgun Gothic Semilight"/>
          <w:sz w:val="24"/>
          <w:szCs w:val="24"/>
        </w:rPr>
        <w:t>ž</w:t>
      </w:r>
      <w:r>
        <w:rPr>
          <w:rFonts w:ascii="Times New Roman" w:hAnsi="Times New Roman"/>
          <w:sz w:val="24"/>
          <w:szCs w:val="24"/>
        </w:rPr>
        <w:t>iti dodatne primjerke uz prethodno ugovorenu naknadu stvarnih tro</w:t>
      </w:r>
      <w:r>
        <w:rPr>
          <w:rFonts w:ascii="Times New Roman" w:hAnsi="Times New Roman" w:eastAsia="Malgun Gothic Semilight"/>
          <w:sz w:val="24"/>
          <w:szCs w:val="24"/>
        </w:rPr>
        <w:t>š</w:t>
      </w:r>
      <w:r>
        <w:rPr>
          <w:rFonts w:ascii="Times New Roman" w:hAnsi="Times New Roman"/>
          <w:sz w:val="24"/>
          <w:szCs w:val="24"/>
        </w:rPr>
        <w:t>kova njihova umno</w:t>
      </w:r>
      <w:r>
        <w:rPr>
          <w:rFonts w:ascii="Times New Roman" w:hAnsi="Times New Roman" w:eastAsia="Malgun Gothic Semilight"/>
          <w:sz w:val="24"/>
          <w:szCs w:val="24"/>
        </w:rPr>
        <w:t>ž</w:t>
      </w:r>
      <w:r>
        <w:rPr>
          <w:rFonts w:ascii="Times New Roman" w:hAnsi="Times New Roman"/>
          <w:sz w:val="24"/>
          <w:szCs w:val="24"/>
        </w:rPr>
        <w:t>avanja, osim ako je potreba za dodatnim primjercima posljedica pogreške ili nedostatka dokumentacije za koji odgovara Izvršitelj.</w:t>
      </w:r>
    </w:p>
    <w:p w14:paraId="46FB0D9C">
      <w:pPr>
        <w:spacing w:after="0"/>
        <w:jc w:val="both"/>
        <w:rPr>
          <w:rFonts w:ascii="Times New Roman" w:hAnsi="Times New Roman"/>
          <w:sz w:val="24"/>
          <w:szCs w:val="24"/>
        </w:rPr>
      </w:pPr>
    </w:p>
    <w:p w14:paraId="3627D2F3">
      <w:pPr>
        <w:pStyle w:val="3"/>
        <w:numPr>
          <w:ilvl w:val="1"/>
          <w:numId w:val="3"/>
        </w:numPr>
        <w:spacing w:before="0"/>
        <w:rPr>
          <w:szCs w:val="24"/>
        </w:rPr>
      </w:pPr>
      <w:bookmarkStart w:id="146" w:name="_Toc234862263"/>
      <w:r>
        <w:rPr>
          <w:szCs w:val="24"/>
        </w:rPr>
        <w:t>Prava Naručitelja na korištenje projektne dokumentacije</w:t>
      </w:r>
      <w:bookmarkEnd w:id="146"/>
    </w:p>
    <w:p w14:paraId="30D48DE5">
      <w:pPr>
        <w:spacing w:after="0"/>
        <w:jc w:val="both"/>
        <w:rPr>
          <w:rFonts w:ascii="Times New Roman" w:hAnsi="Times New Roman"/>
          <w:sz w:val="24"/>
          <w:szCs w:val="24"/>
        </w:rPr>
      </w:pPr>
      <w:r>
        <w:rPr>
          <w:rFonts w:ascii="Times New Roman" w:hAnsi="Times New Roman"/>
          <w:sz w:val="24"/>
          <w:szCs w:val="24"/>
        </w:rPr>
        <w:t>Prihvaćanjem i plaćanjem ugovorene naknade za pojedinu fazu projektne dokumentacije Izvr</w:t>
      </w:r>
      <w:r>
        <w:rPr>
          <w:rFonts w:ascii="Times New Roman" w:hAnsi="Times New Roman" w:eastAsia="Malgun Gothic Semilight"/>
          <w:sz w:val="24"/>
          <w:szCs w:val="24"/>
        </w:rPr>
        <w:t>š</w:t>
      </w:r>
      <w:r>
        <w:rPr>
          <w:rFonts w:ascii="Times New Roman" w:hAnsi="Times New Roman"/>
          <w:sz w:val="24"/>
          <w:szCs w:val="24"/>
        </w:rPr>
        <w:t>itelj daje Naručitelju vremenski, prostorno i sadr</w:t>
      </w:r>
      <w:r>
        <w:rPr>
          <w:rFonts w:ascii="Times New Roman" w:hAnsi="Times New Roman" w:eastAsia="Malgun Gothic Semilight"/>
          <w:sz w:val="24"/>
          <w:szCs w:val="24"/>
        </w:rPr>
        <w:t>ž</w:t>
      </w:r>
      <w:r>
        <w:rPr>
          <w:rFonts w:ascii="Times New Roman" w:hAnsi="Times New Roman"/>
          <w:sz w:val="24"/>
          <w:szCs w:val="24"/>
        </w:rPr>
        <w:t>ajno neograničeno pravo kori</w:t>
      </w:r>
      <w:r>
        <w:rPr>
          <w:rFonts w:ascii="Times New Roman" w:hAnsi="Times New Roman" w:eastAsia="Malgun Gothic Semilight"/>
          <w:sz w:val="24"/>
          <w:szCs w:val="24"/>
        </w:rPr>
        <w:t>š</w:t>
      </w:r>
      <w:r>
        <w:rPr>
          <w:rFonts w:ascii="Times New Roman" w:hAnsi="Times New Roman"/>
          <w:sz w:val="24"/>
          <w:szCs w:val="24"/>
        </w:rPr>
        <w:t xml:space="preserve">tenja te faze projektne dokumentacije za potrebe zahvata rekonstrukcije </w:t>
      </w:r>
      <w:r>
        <w:rPr>
          <w:rFonts w:ascii="Times New Roman" w:hAnsi="Times New Roman" w:eastAsia="Malgun Gothic Semilight"/>
          <w:sz w:val="24"/>
          <w:szCs w:val="24"/>
        </w:rPr>
        <w:t>š</w:t>
      </w:r>
      <w:r>
        <w:rPr>
          <w:rFonts w:ascii="Times New Roman" w:hAnsi="Times New Roman"/>
          <w:sz w:val="24"/>
          <w:szCs w:val="24"/>
        </w:rPr>
        <w:t>kolske kuhinje i izgradnje nove blagovaonice O</w:t>
      </w:r>
      <w:r>
        <w:rPr>
          <w:rFonts w:ascii="Times New Roman" w:hAnsi="Times New Roman" w:eastAsia="Malgun Gothic Semilight"/>
          <w:sz w:val="24"/>
          <w:szCs w:val="24"/>
        </w:rPr>
        <w:t>Š</w:t>
      </w:r>
      <w:r>
        <w:rPr>
          <w:rFonts w:ascii="Times New Roman" w:hAnsi="Times New Roman"/>
          <w:sz w:val="24"/>
          <w:szCs w:val="24"/>
        </w:rPr>
        <w:t xml:space="preserve"> </w:t>
      </w:r>
      <w:r>
        <w:rPr>
          <w:rFonts w:ascii="Times New Roman" w:hAnsi="Times New Roman" w:eastAsia="Malgun Gothic Semilight"/>
          <w:sz w:val="24"/>
          <w:szCs w:val="24"/>
        </w:rPr>
        <w:t>Š</w:t>
      </w:r>
      <w:r>
        <w:rPr>
          <w:rFonts w:ascii="Times New Roman" w:hAnsi="Times New Roman"/>
          <w:sz w:val="24"/>
          <w:szCs w:val="24"/>
        </w:rPr>
        <w:t>imuna Ko</w:t>
      </w:r>
      <w:r>
        <w:rPr>
          <w:rFonts w:ascii="Times New Roman" w:hAnsi="Times New Roman" w:eastAsia="Malgun Gothic Semilight"/>
          <w:sz w:val="24"/>
          <w:szCs w:val="24"/>
        </w:rPr>
        <w:t>ž</w:t>
      </w:r>
      <w:r>
        <w:rPr>
          <w:rFonts w:ascii="Times New Roman" w:hAnsi="Times New Roman"/>
          <w:sz w:val="24"/>
          <w:szCs w:val="24"/>
        </w:rPr>
        <w:t>ičića Benje Zadar.</w:t>
      </w:r>
    </w:p>
    <w:p w14:paraId="37F53452">
      <w:pPr>
        <w:spacing w:after="0"/>
        <w:jc w:val="both"/>
        <w:rPr>
          <w:rFonts w:ascii="Times New Roman" w:hAnsi="Times New Roman"/>
          <w:sz w:val="24"/>
          <w:szCs w:val="24"/>
        </w:rPr>
      </w:pPr>
    </w:p>
    <w:p w14:paraId="655446F5">
      <w:pPr>
        <w:spacing w:after="0"/>
        <w:jc w:val="both"/>
        <w:rPr>
          <w:rFonts w:ascii="Times New Roman" w:hAnsi="Times New Roman"/>
          <w:sz w:val="24"/>
          <w:szCs w:val="24"/>
        </w:rPr>
      </w:pPr>
      <w:r>
        <w:rPr>
          <w:rFonts w:ascii="Times New Roman" w:hAnsi="Times New Roman"/>
          <w:sz w:val="24"/>
          <w:szCs w:val="24"/>
        </w:rPr>
        <w:t>Pravo korištenja osobito obuhvaća pravo Naručitelja da projektnu dokumentaciju:</w:t>
      </w:r>
    </w:p>
    <w:p w14:paraId="09529942">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koristi radi ishođenja posebnih uvjeta, suglasnosti, potvrda, dozvola i drugih potrebnih akata</w:t>
      </w:r>
    </w:p>
    <w:p w14:paraId="18F9BFC3">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koristi za provedbu postupaka nabave radova, usluga, opreme i stručnog nadzora</w:t>
      </w:r>
    </w:p>
    <w:p w14:paraId="3032D812">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dostavlja nadležnim tijelima, osnivaču, financijerima, savjetnicima, revidentima, izvođačima, nadzornim in</w:t>
      </w:r>
      <w:r>
        <w:rPr>
          <w:rFonts w:ascii="Times New Roman" w:hAnsi="Times New Roman" w:eastAsia="Malgun Gothic Semilight"/>
          <w:sz w:val="24"/>
          <w:szCs w:val="24"/>
        </w:rPr>
        <w:t>ž</w:t>
      </w:r>
      <w:r>
        <w:rPr>
          <w:rFonts w:ascii="Times New Roman" w:hAnsi="Times New Roman"/>
          <w:sz w:val="24"/>
          <w:szCs w:val="24"/>
        </w:rPr>
        <w:t>enjerima i drugim osobama uključenima u pripremu i realizaciju zahvata</w:t>
      </w:r>
    </w:p>
    <w:p w14:paraId="551A4076">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umnožava u tiskanom i digitalnom obliku</w:t>
      </w:r>
    </w:p>
    <w:p w14:paraId="3D6AA18E">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javno objavi u opsegu potrebnom za provedbu postupka nabave, ostvarivanje transparentnosti i informiranje javnosti</w:t>
      </w:r>
    </w:p>
    <w:p w14:paraId="6FE89966">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koristi za izgradnju, rekonstrukciju, održavanje, sanaciju, popravak i naknadne zahvate na predmetnoj građevini</w:t>
      </w:r>
    </w:p>
    <w:p w14:paraId="24B41054">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arhivira i čuva u svojim evidencijama</w:t>
      </w:r>
    </w:p>
    <w:p w14:paraId="76E666E0">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prenese svojem osnivaču, pravnom sljedniku ili drugom javnom tijelu koje preuzme upravljanje ili financiranje predmetnog zahvata.</w:t>
      </w:r>
    </w:p>
    <w:p w14:paraId="6ACCB8DE">
      <w:pPr>
        <w:spacing w:after="0"/>
        <w:jc w:val="both"/>
        <w:rPr>
          <w:rFonts w:ascii="Times New Roman" w:hAnsi="Times New Roman"/>
          <w:sz w:val="24"/>
          <w:szCs w:val="24"/>
        </w:rPr>
      </w:pPr>
    </w:p>
    <w:p w14:paraId="0005A427">
      <w:pPr>
        <w:spacing w:after="0"/>
        <w:jc w:val="both"/>
        <w:rPr>
          <w:rFonts w:ascii="Times New Roman" w:hAnsi="Times New Roman"/>
          <w:sz w:val="24"/>
          <w:szCs w:val="24"/>
        </w:rPr>
      </w:pPr>
      <w:r>
        <w:rPr>
          <w:rFonts w:ascii="Times New Roman" w:hAnsi="Times New Roman"/>
          <w:sz w:val="24"/>
          <w:szCs w:val="24"/>
        </w:rPr>
        <w:t>Naručitelj ima pravo projektnu dokumentaciju dati na kori</w:t>
      </w:r>
      <w:r>
        <w:rPr>
          <w:rFonts w:ascii="Times New Roman" w:hAnsi="Times New Roman" w:eastAsia="Malgun Gothic Semilight"/>
          <w:sz w:val="24"/>
          <w:szCs w:val="24"/>
        </w:rPr>
        <w:t>š</w:t>
      </w:r>
      <w:r>
        <w:rPr>
          <w:rFonts w:ascii="Times New Roman" w:hAnsi="Times New Roman"/>
          <w:sz w:val="24"/>
          <w:szCs w:val="24"/>
        </w:rPr>
        <w:t>tenje drugim projektantima, stručnim osobama ili izvo</w:t>
      </w:r>
      <w:r>
        <w:rPr>
          <w:rFonts w:ascii="Times New Roman" w:hAnsi="Times New Roman" w:eastAsia="Malgun Gothic Semilight"/>
          <w:sz w:val="24"/>
          <w:szCs w:val="24"/>
        </w:rPr>
        <w:t>đ</w:t>
      </w:r>
      <w:r>
        <w:rPr>
          <w:rFonts w:ascii="Times New Roman" w:hAnsi="Times New Roman"/>
          <w:sz w:val="24"/>
          <w:szCs w:val="24"/>
        </w:rPr>
        <w:t>ačima ako je to potrebno radi pregleda, stručne kontrole, ispravka nedostataka, dovršetka dokumentacije, izmjena i dopuna projekta, izvedbe, održavanja ili rekonstrukcije građevine.</w:t>
      </w:r>
    </w:p>
    <w:p w14:paraId="1C5B8EF7">
      <w:pPr>
        <w:spacing w:after="0"/>
        <w:jc w:val="both"/>
        <w:rPr>
          <w:rFonts w:ascii="Times New Roman" w:hAnsi="Times New Roman"/>
          <w:sz w:val="24"/>
          <w:szCs w:val="24"/>
        </w:rPr>
      </w:pPr>
    </w:p>
    <w:p w14:paraId="73771A8C">
      <w:pPr>
        <w:spacing w:after="0"/>
        <w:jc w:val="both"/>
        <w:rPr>
          <w:rFonts w:ascii="Times New Roman" w:hAnsi="Times New Roman"/>
          <w:sz w:val="24"/>
          <w:szCs w:val="24"/>
        </w:rPr>
      </w:pPr>
      <w:r>
        <w:rPr>
          <w:rFonts w:ascii="Times New Roman" w:hAnsi="Times New Roman"/>
          <w:sz w:val="24"/>
          <w:szCs w:val="24"/>
        </w:rPr>
        <w:t>Naručitelj mo</w:t>
      </w:r>
      <w:r>
        <w:rPr>
          <w:rFonts w:ascii="Times New Roman" w:hAnsi="Times New Roman" w:eastAsia="Malgun Gothic Semilight"/>
          <w:sz w:val="24"/>
          <w:szCs w:val="24"/>
        </w:rPr>
        <w:t>ž</w:t>
      </w:r>
      <w:r>
        <w:rPr>
          <w:rFonts w:ascii="Times New Roman" w:hAnsi="Times New Roman"/>
          <w:sz w:val="24"/>
          <w:szCs w:val="24"/>
        </w:rPr>
        <w:t>e izmijeniti ili dopuniti projektnu dokumentaciju samostalno ili putem druge ovla</w:t>
      </w:r>
      <w:r>
        <w:rPr>
          <w:rFonts w:ascii="Times New Roman" w:hAnsi="Times New Roman" w:eastAsia="Malgun Gothic Semilight"/>
          <w:sz w:val="24"/>
          <w:szCs w:val="24"/>
        </w:rPr>
        <w:t>š</w:t>
      </w:r>
      <w:r>
        <w:rPr>
          <w:rFonts w:ascii="Times New Roman" w:hAnsi="Times New Roman"/>
          <w:sz w:val="24"/>
          <w:szCs w:val="24"/>
        </w:rPr>
        <w:t>tene osobe, pod uvjetom po</w:t>
      </w:r>
      <w:r>
        <w:rPr>
          <w:rFonts w:ascii="Times New Roman" w:hAnsi="Times New Roman" w:eastAsia="Malgun Gothic Semilight"/>
          <w:sz w:val="24"/>
          <w:szCs w:val="24"/>
        </w:rPr>
        <w:t>š</w:t>
      </w:r>
      <w:r>
        <w:rPr>
          <w:rFonts w:ascii="Times New Roman" w:hAnsi="Times New Roman"/>
          <w:sz w:val="24"/>
          <w:szCs w:val="24"/>
        </w:rPr>
        <w:t>tovanja autorskih moralnih prava autora i posebnih propisa kojima se uređuju poslovi projektiranja i građenja.</w:t>
      </w:r>
    </w:p>
    <w:p w14:paraId="2F596A23">
      <w:pPr>
        <w:spacing w:after="0"/>
        <w:jc w:val="both"/>
        <w:rPr>
          <w:rFonts w:ascii="Times New Roman" w:hAnsi="Times New Roman"/>
          <w:sz w:val="24"/>
          <w:szCs w:val="24"/>
        </w:rPr>
      </w:pPr>
    </w:p>
    <w:p w14:paraId="3B425769">
      <w:pPr>
        <w:spacing w:after="0"/>
        <w:jc w:val="both"/>
        <w:rPr>
          <w:rFonts w:ascii="Times New Roman" w:hAnsi="Times New Roman"/>
          <w:sz w:val="24"/>
          <w:szCs w:val="24"/>
        </w:rPr>
      </w:pPr>
      <w:r>
        <w:rPr>
          <w:rFonts w:ascii="Times New Roman" w:hAnsi="Times New Roman"/>
          <w:sz w:val="24"/>
          <w:szCs w:val="24"/>
        </w:rPr>
        <w:t>Izvršitelj jamči da je ovla</w:t>
      </w:r>
      <w:r>
        <w:rPr>
          <w:rFonts w:ascii="Times New Roman" w:hAnsi="Times New Roman" w:eastAsia="Malgun Gothic Semilight"/>
          <w:sz w:val="24"/>
          <w:szCs w:val="24"/>
        </w:rPr>
        <w:t>š</w:t>
      </w:r>
      <w:r>
        <w:rPr>
          <w:rFonts w:ascii="Times New Roman" w:hAnsi="Times New Roman"/>
          <w:sz w:val="24"/>
          <w:szCs w:val="24"/>
        </w:rPr>
        <w:t>ten Naručitelju dati navedena prava te da je odgovarajuće odnose uredio sa svim autorima, zaposlenicima, podugovarateljima i drugim osobama koje sudjeluju u izradi projektne dokumentacije.</w:t>
      </w:r>
    </w:p>
    <w:p w14:paraId="649EA392">
      <w:pPr>
        <w:spacing w:after="0"/>
        <w:jc w:val="both"/>
        <w:rPr>
          <w:rFonts w:ascii="Times New Roman" w:hAnsi="Times New Roman"/>
          <w:sz w:val="24"/>
          <w:szCs w:val="24"/>
        </w:rPr>
      </w:pPr>
    </w:p>
    <w:p w14:paraId="7B2023CB">
      <w:pPr>
        <w:spacing w:after="0"/>
        <w:jc w:val="both"/>
        <w:rPr>
          <w:rFonts w:ascii="Times New Roman" w:hAnsi="Times New Roman"/>
          <w:sz w:val="24"/>
          <w:szCs w:val="24"/>
        </w:rPr>
      </w:pPr>
      <w:r>
        <w:rPr>
          <w:rFonts w:ascii="Times New Roman" w:hAnsi="Times New Roman"/>
          <w:sz w:val="24"/>
          <w:szCs w:val="24"/>
        </w:rPr>
        <w:t>Izvršitelj je odgovoran za zahtjeve trećih osoba koji bi nastali zbog neure</w:t>
      </w:r>
      <w:r>
        <w:rPr>
          <w:rFonts w:ascii="Times New Roman" w:hAnsi="Times New Roman" w:eastAsia="Malgun Gothic Semilight"/>
          <w:sz w:val="24"/>
          <w:szCs w:val="24"/>
        </w:rPr>
        <w:t>đ</w:t>
      </w:r>
      <w:r>
        <w:rPr>
          <w:rFonts w:ascii="Times New Roman" w:hAnsi="Times New Roman"/>
          <w:sz w:val="24"/>
          <w:szCs w:val="24"/>
        </w:rPr>
        <w:t>enih autorskih ili drugih prava na predanoj projektnoj dokumentaciji.</w:t>
      </w:r>
    </w:p>
    <w:p w14:paraId="5B5B4A41">
      <w:pPr>
        <w:spacing w:after="0"/>
        <w:jc w:val="both"/>
        <w:rPr>
          <w:rFonts w:ascii="Times New Roman" w:hAnsi="Times New Roman"/>
          <w:sz w:val="24"/>
          <w:szCs w:val="24"/>
        </w:rPr>
      </w:pPr>
    </w:p>
    <w:p w14:paraId="1B0A1BFC">
      <w:pPr>
        <w:spacing w:after="0"/>
        <w:jc w:val="both"/>
        <w:rPr>
          <w:rFonts w:ascii="Times New Roman" w:hAnsi="Times New Roman"/>
          <w:sz w:val="24"/>
          <w:szCs w:val="24"/>
        </w:rPr>
      </w:pPr>
      <w:r>
        <w:rPr>
          <w:rFonts w:ascii="Times New Roman" w:hAnsi="Times New Roman"/>
          <w:sz w:val="24"/>
          <w:szCs w:val="24"/>
        </w:rPr>
        <w:t>Predajom izvornih uređivih datoteka Naručitelju se ne prenosi autorstvo niti pravo da kao autora označi drugu osobu. Izvorne datoteke predaju se radi ostvarivanja ugovorenih prava kori</w:t>
      </w:r>
      <w:r>
        <w:rPr>
          <w:rFonts w:ascii="Times New Roman" w:hAnsi="Times New Roman" w:eastAsia="Malgun Gothic Semilight"/>
          <w:sz w:val="24"/>
          <w:szCs w:val="24"/>
        </w:rPr>
        <w:t>š</w:t>
      </w:r>
      <w:r>
        <w:rPr>
          <w:rFonts w:ascii="Times New Roman" w:hAnsi="Times New Roman"/>
          <w:sz w:val="24"/>
          <w:szCs w:val="24"/>
        </w:rPr>
        <w:t>tenja dokumentacije.</w:t>
      </w:r>
    </w:p>
    <w:p w14:paraId="226B300F">
      <w:pPr>
        <w:spacing w:after="0"/>
        <w:jc w:val="both"/>
        <w:rPr>
          <w:rFonts w:ascii="Times New Roman" w:hAnsi="Times New Roman"/>
          <w:sz w:val="24"/>
          <w:szCs w:val="24"/>
        </w:rPr>
      </w:pPr>
    </w:p>
    <w:p w14:paraId="6DE04220">
      <w:pPr>
        <w:spacing w:after="0"/>
        <w:jc w:val="both"/>
        <w:rPr>
          <w:rFonts w:ascii="Times New Roman" w:hAnsi="Times New Roman"/>
          <w:sz w:val="24"/>
          <w:szCs w:val="24"/>
        </w:rPr>
      </w:pPr>
      <w:r>
        <w:rPr>
          <w:rFonts w:ascii="Times New Roman" w:hAnsi="Times New Roman"/>
          <w:sz w:val="24"/>
          <w:szCs w:val="24"/>
        </w:rPr>
        <w:t>Izvršitelj ima pravo koristiti podatke o projektu kao stručnu referencu, uz prethodnu pisanu suglasnost Naručitelja za objavu fotografija, nacrta ili podataka koji nisu javno dostupni.</w:t>
      </w:r>
    </w:p>
    <w:p w14:paraId="63FDDB77">
      <w:pPr>
        <w:spacing w:after="0"/>
        <w:jc w:val="both"/>
        <w:rPr>
          <w:rFonts w:ascii="Times New Roman" w:hAnsi="Times New Roman"/>
          <w:sz w:val="24"/>
          <w:szCs w:val="24"/>
        </w:rPr>
      </w:pPr>
    </w:p>
    <w:p w14:paraId="4F55AC93">
      <w:pPr>
        <w:pStyle w:val="3"/>
        <w:numPr>
          <w:ilvl w:val="1"/>
          <w:numId w:val="3"/>
        </w:numPr>
        <w:spacing w:before="0"/>
        <w:rPr>
          <w:szCs w:val="24"/>
        </w:rPr>
      </w:pPr>
      <w:bookmarkStart w:id="147" w:name="_Toc234862264"/>
      <w:r>
        <w:rPr>
          <w:szCs w:val="24"/>
        </w:rPr>
        <w:t>Ugovorna kazna</w:t>
      </w:r>
      <w:bookmarkEnd w:id="147"/>
    </w:p>
    <w:p w14:paraId="24CA736C">
      <w:pPr>
        <w:spacing w:after="0"/>
        <w:jc w:val="both"/>
        <w:rPr>
          <w:rFonts w:ascii="Times New Roman" w:hAnsi="Times New Roman"/>
          <w:sz w:val="24"/>
          <w:szCs w:val="24"/>
        </w:rPr>
      </w:pPr>
      <w:r>
        <w:rPr>
          <w:rFonts w:ascii="Times New Roman" w:hAnsi="Times New Roman"/>
          <w:sz w:val="24"/>
          <w:szCs w:val="24"/>
        </w:rPr>
        <w:t xml:space="preserve">Ako Izvršitelj svojom krivnjom zakasni s izvršenjem pojedine ugovorene faze, dužan je Naručitelju platiti ugovornu kaznu u iznosu od </w:t>
      </w:r>
      <w:r>
        <w:rPr>
          <w:rStyle w:val="33"/>
          <w:rFonts w:ascii="Times New Roman" w:hAnsi="Times New Roman"/>
          <w:b w:val="0"/>
          <w:sz w:val="24"/>
          <w:szCs w:val="24"/>
        </w:rPr>
        <w:t>0,2% ugovorene cijene bez PDV-a za predmetnu fazu za svaki započeti kalendarski dan zaka</w:t>
      </w:r>
      <w:r>
        <w:rPr>
          <w:rStyle w:val="33"/>
          <w:rFonts w:ascii="Times New Roman" w:hAnsi="Times New Roman" w:eastAsia="Malgun Gothic Semilight"/>
          <w:b w:val="0"/>
          <w:sz w:val="24"/>
          <w:szCs w:val="24"/>
        </w:rPr>
        <w:t>š</w:t>
      </w:r>
      <w:r>
        <w:rPr>
          <w:rStyle w:val="33"/>
          <w:rFonts w:ascii="Times New Roman" w:hAnsi="Times New Roman"/>
          <w:b w:val="0"/>
          <w:sz w:val="24"/>
          <w:szCs w:val="24"/>
        </w:rPr>
        <w:t>njenja</w:t>
      </w:r>
      <w:r>
        <w:rPr>
          <w:rFonts w:ascii="Times New Roman" w:hAnsi="Times New Roman"/>
          <w:b/>
          <w:sz w:val="24"/>
          <w:szCs w:val="24"/>
        </w:rPr>
        <w:t>.</w:t>
      </w:r>
    </w:p>
    <w:p w14:paraId="58680518">
      <w:pPr>
        <w:spacing w:after="0"/>
        <w:jc w:val="both"/>
        <w:rPr>
          <w:rFonts w:ascii="Times New Roman" w:hAnsi="Times New Roman"/>
          <w:sz w:val="24"/>
          <w:szCs w:val="24"/>
        </w:rPr>
      </w:pPr>
    </w:p>
    <w:p w14:paraId="05BABEEB">
      <w:pPr>
        <w:spacing w:after="0"/>
        <w:jc w:val="both"/>
        <w:rPr>
          <w:rFonts w:ascii="Times New Roman" w:hAnsi="Times New Roman"/>
          <w:sz w:val="24"/>
          <w:szCs w:val="24"/>
        </w:rPr>
      </w:pPr>
      <w:r>
        <w:rPr>
          <w:rFonts w:ascii="Times New Roman" w:hAnsi="Times New Roman"/>
          <w:sz w:val="24"/>
          <w:szCs w:val="24"/>
        </w:rPr>
        <w:t xml:space="preserve">Ukupan iznos ugovorne kazne za zakašnjenje ne može biti veći od </w:t>
      </w:r>
      <w:r>
        <w:rPr>
          <w:rStyle w:val="33"/>
          <w:rFonts w:ascii="Times New Roman" w:hAnsi="Times New Roman"/>
          <w:b w:val="0"/>
          <w:sz w:val="24"/>
          <w:szCs w:val="24"/>
        </w:rPr>
        <w:t>10% ukupne ugovorene cijene bez PDV-a</w:t>
      </w:r>
      <w:r>
        <w:rPr>
          <w:rFonts w:ascii="Times New Roman" w:hAnsi="Times New Roman"/>
          <w:b/>
          <w:sz w:val="24"/>
          <w:szCs w:val="24"/>
        </w:rPr>
        <w:t>.</w:t>
      </w:r>
    </w:p>
    <w:p w14:paraId="524D6C25">
      <w:pPr>
        <w:spacing w:after="0"/>
        <w:jc w:val="both"/>
        <w:rPr>
          <w:rFonts w:ascii="Times New Roman" w:hAnsi="Times New Roman"/>
          <w:sz w:val="24"/>
          <w:szCs w:val="24"/>
        </w:rPr>
      </w:pPr>
    </w:p>
    <w:p w14:paraId="683AF830">
      <w:pPr>
        <w:spacing w:after="0"/>
        <w:jc w:val="both"/>
        <w:rPr>
          <w:rFonts w:ascii="Times New Roman" w:hAnsi="Times New Roman"/>
          <w:sz w:val="24"/>
          <w:szCs w:val="24"/>
        </w:rPr>
      </w:pPr>
      <w:r>
        <w:rPr>
          <w:rFonts w:ascii="Times New Roman" w:hAnsi="Times New Roman"/>
          <w:sz w:val="24"/>
          <w:szCs w:val="24"/>
        </w:rPr>
        <w:t>Ako u Troškovniku nije zasebno iskazana cijena faze s kojom je Izvršitelj zakasnio, ugovorna kazna obračunava se od ukupne ugovorene cijene bez PDV-a.</w:t>
      </w:r>
    </w:p>
    <w:p w14:paraId="6BDFEBB7">
      <w:pPr>
        <w:spacing w:after="0"/>
        <w:jc w:val="both"/>
        <w:rPr>
          <w:rFonts w:ascii="Times New Roman" w:hAnsi="Times New Roman"/>
          <w:sz w:val="24"/>
          <w:szCs w:val="24"/>
        </w:rPr>
      </w:pPr>
    </w:p>
    <w:p w14:paraId="395039D5">
      <w:pPr>
        <w:spacing w:after="0"/>
        <w:jc w:val="both"/>
        <w:rPr>
          <w:rFonts w:ascii="Times New Roman" w:hAnsi="Times New Roman"/>
          <w:sz w:val="24"/>
          <w:szCs w:val="24"/>
        </w:rPr>
      </w:pPr>
      <w:r>
        <w:rPr>
          <w:rFonts w:ascii="Times New Roman" w:hAnsi="Times New Roman"/>
          <w:sz w:val="24"/>
          <w:szCs w:val="24"/>
        </w:rPr>
        <w:t>Ugovorna kazna neće se obračunati za razdoblje zaka</w:t>
      </w:r>
      <w:r>
        <w:rPr>
          <w:rFonts w:ascii="Times New Roman" w:hAnsi="Times New Roman" w:eastAsia="Malgun Gothic Semilight"/>
          <w:sz w:val="24"/>
          <w:szCs w:val="24"/>
        </w:rPr>
        <w:t>š</w:t>
      </w:r>
      <w:r>
        <w:rPr>
          <w:rFonts w:ascii="Times New Roman" w:hAnsi="Times New Roman"/>
          <w:sz w:val="24"/>
          <w:szCs w:val="24"/>
        </w:rPr>
        <w:t>njenja koje je nastalo:</w:t>
      </w:r>
    </w:p>
    <w:p w14:paraId="45F30F18">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zbog okolnosti za koje odgovara Naručitelj</w:t>
      </w:r>
    </w:p>
    <w:p w14:paraId="4D31F476">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zbog zakašnjenja javnopravnih tijela ili drugih osoba na koje Izvršitelj ne može utjecati</w:t>
      </w:r>
    </w:p>
    <w:p w14:paraId="38316DB8">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zbog izmjene ili dopune projektnog zadatka koju je zatražio Naručitelj</w:t>
      </w:r>
    </w:p>
    <w:p w14:paraId="286FE6BB">
      <w:pPr>
        <w:pStyle w:val="103"/>
        <w:numPr>
          <w:ilvl w:val="4"/>
          <w:numId w:val="2"/>
        </w:numPr>
        <w:spacing w:after="0"/>
        <w:ind w:left="284" w:hanging="284"/>
        <w:jc w:val="both"/>
        <w:rPr>
          <w:rFonts w:ascii="Times New Roman" w:hAnsi="Times New Roman"/>
          <w:sz w:val="24"/>
          <w:szCs w:val="24"/>
        </w:rPr>
      </w:pPr>
      <w:r>
        <w:rPr>
          <w:rFonts w:ascii="Times New Roman" w:hAnsi="Times New Roman"/>
          <w:sz w:val="24"/>
          <w:szCs w:val="24"/>
        </w:rPr>
        <w:t>zbog više sile ili druge okolnosti koju Izvršitelj nije mogao predvidjeti, spriječiti ili otkloniti.</w:t>
      </w:r>
    </w:p>
    <w:p w14:paraId="68623987">
      <w:pPr>
        <w:spacing w:after="0"/>
        <w:jc w:val="both"/>
        <w:rPr>
          <w:rFonts w:ascii="Times New Roman" w:hAnsi="Times New Roman"/>
          <w:sz w:val="24"/>
          <w:szCs w:val="24"/>
        </w:rPr>
      </w:pPr>
    </w:p>
    <w:p w14:paraId="67F36C92">
      <w:pPr>
        <w:spacing w:after="0"/>
        <w:jc w:val="both"/>
        <w:rPr>
          <w:rFonts w:ascii="Times New Roman" w:hAnsi="Times New Roman"/>
          <w:sz w:val="24"/>
          <w:szCs w:val="24"/>
        </w:rPr>
      </w:pPr>
      <w:r>
        <w:rPr>
          <w:rFonts w:ascii="Times New Roman" w:hAnsi="Times New Roman"/>
          <w:sz w:val="24"/>
          <w:szCs w:val="24"/>
        </w:rPr>
        <w:t>Izvršitelj je obvezan bez odgode, a najkasnije u roku od tri radna dana od saznanja za okolnost koja može utjecati na rok, pisanim putem obavijestiti Naručitelja. U obavijesti mora opisati okolnost, njezin očekivani utjecaj na rok i predlo</w:t>
      </w:r>
      <w:r>
        <w:rPr>
          <w:rFonts w:ascii="Times New Roman" w:hAnsi="Times New Roman" w:eastAsia="Malgun Gothic Semilight"/>
          <w:sz w:val="24"/>
          <w:szCs w:val="24"/>
        </w:rPr>
        <w:t>ž</w:t>
      </w:r>
      <w:r>
        <w:rPr>
          <w:rFonts w:ascii="Times New Roman" w:hAnsi="Times New Roman"/>
          <w:sz w:val="24"/>
          <w:szCs w:val="24"/>
        </w:rPr>
        <w:t>iti odgovarajuće produljenje roka.</w:t>
      </w:r>
    </w:p>
    <w:p w14:paraId="009918AD">
      <w:pPr>
        <w:spacing w:after="0"/>
        <w:jc w:val="both"/>
        <w:rPr>
          <w:rFonts w:ascii="Times New Roman" w:hAnsi="Times New Roman"/>
          <w:sz w:val="24"/>
          <w:szCs w:val="24"/>
        </w:rPr>
      </w:pPr>
      <w:r>
        <w:rPr>
          <w:rFonts w:ascii="Times New Roman" w:hAnsi="Times New Roman"/>
          <w:sz w:val="24"/>
          <w:szCs w:val="24"/>
        </w:rPr>
        <w:t>Naručitelj mo</w:t>
      </w:r>
      <w:r>
        <w:rPr>
          <w:rFonts w:ascii="Times New Roman" w:hAnsi="Times New Roman" w:eastAsia="Malgun Gothic Semilight"/>
          <w:sz w:val="24"/>
          <w:szCs w:val="24"/>
        </w:rPr>
        <w:t>ž</w:t>
      </w:r>
      <w:r>
        <w:rPr>
          <w:rFonts w:ascii="Times New Roman" w:hAnsi="Times New Roman"/>
          <w:sz w:val="24"/>
          <w:szCs w:val="24"/>
        </w:rPr>
        <w:t>e ugovornu kaznu naplatiti prijebojem s dospjelom naknadom Izvr</w:t>
      </w:r>
      <w:r>
        <w:rPr>
          <w:rFonts w:ascii="Times New Roman" w:hAnsi="Times New Roman" w:eastAsia="Malgun Gothic Semilight"/>
          <w:sz w:val="24"/>
          <w:szCs w:val="24"/>
        </w:rPr>
        <w:t>š</w:t>
      </w:r>
      <w:r>
        <w:rPr>
          <w:rFonts w:ascii="Times New Roman" w:hAnsi="Times New Roman"/>
          <w:sz w:val="24"/>
          <w:szCs w:val="24"/>
        </w:rPr>
        <w:t>itelja, iz jamstva za uredno ispunjenje ugovora ili na drugi zakonom dopu</w:t>
      </w:r>
      <w:r>
        <w:rPr>
          <w:rFonts w:ascii="Times New Roman" w:hAnsi="Times New Roman" w:eastAsia="Malgun Gothic Semilight"/>
          <w:sz w:val="24"/>
          <w:szCs w:val="24"/>
        </w:rPr>
        <w:t>š</w:t>
      </w:r>
      <w:r>
        <w:rPr>
          <w:rFonts w:ascii="Times New Roman" w:hAnsi="Times New Roman"/>
          <w:sz w:val="24"/>
          <w:szCs w:val="24"/>
        </w:rPr>
        <w:t>ten način.</w:t>
      </w:r>
    </w:p>
    <w:p w14:paraId="6394A446">
      <w:pPr>
        <w:spacing w:after="0"/>
        <w:jc w:val="both"/>
        <w:rPr>
          <w:rFonts w:ascii="Times New Roman" w:hAnsi="Times New Roman"/>
          <w:sz w:val="24"/>
          <w:szCs w:val="24"/>
        </w:rPr>
      </w:pPr>
    </w:p>
    <w:p w14:paraId="0C544D16">
      <w:pPr>
        <w:spacing w:after="0"/>
        <w:jc w:val="both"/>
        <w:rPr>
          <w:rFonts w:ascii="Times New Roman" w:hAnsi="Times New Roman"/>
          <w:sz w:val="24"/>
          <w:szCs w:val="24"/>
        </w:rPr>
      </w:pPr>
      <w:r>
        <w:rPr>
          <w:rFonts w:ascii="Times New Roman" w:hAnsi="Times New Roman"/>
          <w:sz w:val="24"/>
          <w:szCs w:val="24"/>
        </w:rPr>
        <w:t>Plaćanje ugovorne kazne ne osloba</w:t>
      </w:r>
      <w:r>
        <w:rPr>
          <w:rFonts w:ascii="Times New Roman" w:hAnsi="Times New Roman" w:eastAsia="Malgun Gothic Semilight"/>
          <w:sz w:val="24"/>
          <w:szCs w:val="24"/>
        </w:rPr>
        <w:t>đ</w:t>
      </w:r>
      <w:r>
        <w:rPr>
          <w:rFonts w:ascii="Times New Roman" w:hAnsi="Times New Roman"/>
          <w:sz w:val="24"/>
          <w:szCs w:val="24"/>
        </w:rPr>
        <w:t>a Izvr</w:t>
      </w:r>
      <w:r>
        <w:rPr>
          <w:rFonts w:ascii="Times New Roman" w:hAnsi="Times New Roman" w:eastAsia="Malgun Gothic Semilight"/>
          <w:sz w:val="24"/>
          <w:szCs w:val="24"/>
        </w:rPr>
        <w:t>š</w:t>
      </w:r>
      <w:r>
        <w:rPr>
          <w:rFonts w:ascii="Times New Roman" w:hAnsi="Times New Roman"/>
          <w:sz w:val="24"/>
          <w:szCs w:val="24"/>
        </w:rPr>
        <w:t>itelja obveze urednog dovr</w:t>
      </w:r>
      <w:r>
        <w:rPr>
          <w:rFonts w:ascii="Times New Roman" w:hAnsi="Times New Roman" w:eastAsia="Malgun Gothic Semilight"/>
          <w:sz w:val="24"/>
          <w:szCs w:val="24"/>
        </w:rPr>
        <w:t>š</w:t>
      </w:r>
      <w:r>
        <w:rPr>
          <w:rFonts w:ascii="Times New Roman" w:hAnsi="Times New Roman"/>
          <w:sz w:val="24"/>
          <w:szCs w:val="24"/>
        </w:rPr>
        <w:t>etka ugovorene usluge.</w:t>
      </w:r>
    </w:p>
    <w:p w14:paraId="191E0D3A">
      <w:pPr>
        <w:spacing w:after="0"/>
        <w:jc w:val="both"/>
        <w:rPr>
          <w:rFonts w:ascii="Times New Roman" w:hAnsi="Times New Roman"/>
          <w:sz w:val="24"/>
          <w:szCs w:val="24"/>
        </w:rPr>
      </w:pPr>
      <w:r>
        <w:rPr>
          <w:rFonts w:ascii="Times New Roman" w:hAnsi="Times New Roman"/>
          <w:sz w:val="24"/>
          <w:szCs w:val="24"/>
        </w:rPr>
        <w:t>Ako je šteta koju je Naručitelj pretrpio zbog zaka</w:t>
      </w:r>
      <w:r>
        <w:rPr>
          <w:rFonts w:ascii="Times New Roman" w:hAnsi="Times New Roman" w:eastAsia="Malgun Gothic Semilight"/>
          <w:sz w:val="24"/>
          <w:szCs w:val="24"/>
        </w:rPr>
        <w:t>š</w:t>
      </w:r>
      <w:r>
        <w:rPr>
          <w:rFonts w:ascii="Times New Roman" w:hAnsi="Times New Roman"/>
          <w:sz w:val="24"/>
          <w:szCs w:val="24"/>
        </w:rPr>
        <w:t>njenja veća od iznosa ugovorne kazne, Naručitelj zadr</w:t>
      </w:r>
      <w:r>
        <w:rPr>
          <w:rFonts w:ascii="Times New Roman" w:hAnsi="Times New Roman" w:eastAsia="Malgun Gothic Semilight"/>
          <w:sz w:val="24"/>
          <w:szCs w:val="24"/>
        </w:rPr>
        <w:t>ž</w:t>
      </w:r>
      <w:r>
        <w:rPr>
          <w:rFonts w:ascii="Times New Roman" w:hAnsi="Times New Roman"/>
          <w:sz w:val="24"/>
          <w:szCs w:val="24"/>
        </w:rPr>
        <w:t xml:space="preserve">ava pravo zahtijevati naknadu </w:t>
      </w:r>
      <w:r>
        <w:rPr>
          <w:rFonts w:ascii="Times New Roman" w:hAnsi="Times New Roman" w:eastAsia="Malgun Gothic Semilight"/>
          <w:sz w:val="24"/>
          <w:szCs w:val="24"/>
        </w:rPr>
        <w:t>š</w:t>
      </w:r>
      <w:r>
        <w:rPr>
          <w:rFonts w:ascii="Times New Roman" w:hAnsi="Times New Roman"/>
          <w:sz w:val="24"/>
          <w:szCs w:val="24"/>
        </w:rPr>
        <w:t>tete u dijelu koji prelazi iznos naplaćene ugovorne kazne.</w:t>
      </w:r>
    </w:p>
    <w:p w14:paraId="3652390D">
      <w:pPr>
        <w:spacing w:after="0"/>
        <w:jc w:val="both"/>
        <w:rPr>
          <w:rFonts w:ascii="Times New Roman" w:hAnsi="Times New Roman"/>
          <w:sz w:val="24"/>
          <w:szCs w:val="24"/>
        </w:rPr>
      </w:pPr>
    </w:p>
    <w:p w14:paraId="30EE2CF2">
      <w:pPr>
        <w:spacing w:after="0"/>
        <w:jc w:val="both"/>
        <w:rPr>
          <w:rFonts w:ascii="Times New Roman" w:hAnsi="Times New Roman"/>
          <w:sz w:val="24"/>
          <w:szCs w:val="24"/>
        </w:rPr>
      </w:pPr>
      <w:r>
        <w:rPr>
          <w:rFonts w:ascii="Times New Roman" w:hAnsi="Times New Roman"/>
          <w:sz w:val="24"/>
          <w:szCs w:val="24"/>
        </w:rPr>
        <w:t>Naručitelj zadr</w:t>
      </w:r>
      <w:r>
        <w:rPr>
          <w:rFonts w:ascii="Times New Roman" w:hAnsi="Times New Roman" w:eastAsia="Malgun Gothic Semilight"/>
          <w:sz w:val="24"/>
          <w:szCs w:val="24"/>
        </w:rPr>
        <w:t>ž</w:t>
      </w:r>
      <w:r>
        <w:rPr>
          <w:rFonts w:ascii="Times New Roman" w:hAnsi="Times New Roman"/>
          <w:sz w:val="24"/>
          <w:szCs w:val="24"/>
        </w:rPr>
        <w:t>ava pravo raskinuti ugovor ako zakašnjenje pojedine faze traje dulje od 20 kalendarskih dana ili ako je iz ponašanja Izvršitelja očito da ugovorenu uslugu neće izvr</w:t>
      </w:r>
      <w:r>
        <w:rPr>
          <w:rFonts w:ascii="Times New Roman" w:hAnsi="Times New Roman" w:eastAsia="Malgun Gothic Semilight"/>
          <w:sz w:val="24"/>
          <w:szCs w:val="24"/>
        </w:rPr>
        <w:t>š</w:t>
      </w:r>
      <w:r>
        <w:rPr>
          <w:rFonts w:ascii="Times New Roman" w:hAnsi="Times New Roman"/>
          <w:sz w:val="24"/>
          <w:szCs w:val="24"/>
        </w:rPr>
        <w:t>iti u ugovorenom ili naknadno ostavljenom primjerenom roku.</w:t>
      </w:r>
    </w:p>
    <w:p w14:paraId="04A1D527">
      <w:pPr>
        <w:spacing w:after="0"/>
        <w:jc w:val="both"/>
        <w:rPr>
          <w:rFonts w:ascii="Times New Roman" w:hAnsi="Times New Roman"/>
          <w:sz w:val="24"/>
          <w:szCs w:val="24"/>
        </w:rPr>
      </w:pPr>
    </w:p>
    <w:p w14:paraId="3C3F0AF5">
      <w:pPr>
        <w:pStyle w:val="3"/>
        <w:numPr>
          <w:ilvl w:val="1"/>
          <w:numId w:val="3"/>
        </w:numPr>
        <w:spacing w:before="0"/>
        <w:rPr>
          <w:szCs w:val="24"/>
        </w:rPr>
      </w:pPr>
      <w:bookmarkStart w:id="148" w:name="_Toc234862265"/>
      <w:r>
        <w:rPr>
          <w:szCs w:val="24"/>
        </w:rPr>
        <w:t>Razlozi za poništenje postupka</w:t>
      </w:r>
      <w:bookmarkEnd w:id="148"/>
    </w:p>
    <w:p w14:paraId="59941C53">
      <w:pPr>
        <w:spacing w:after="0"/>
        <w:jc w:val="both"/>
        <w:rPr>
          <w:rFonts w:ascii="Times New Roman" w:hAnsi="Times New Roman"/>
          <w:sz w:val="24"/>
          <w:szCs w:val="24"/>
        </w:rPr>
      </w:pPr>
      <w:r>
        <w:rPr>
          <w:rFonts w:ascii="Times New Roman" w:hAnsi="Times New Roman"/>
          <w:sz w:val="24"/>
          <w:szCs w:val="24"/>
        </w:rPr>
        <w:t>Naručitelj mo</w:t>
      </w:r>
      <w:r>
        <w:rPr>
          <w:rFonts w:ascii="Times New Roman" w:hAnsi="Times New Roman" w:eastAsia="Malgun Gothic Semilight"/>
          <w:sz w:val="24"/>
          <w:szCs w:val="24"/>
        </w:rPr>
        <w:t>ž</w:t>
      </w:r>
      <w:r>
        <w:rPr>
          <w:rFonts w:ascii="Times New Roman" w:hAnsi="Times New Roman"/>
          <w:sz w:val="24"/>
          <w:szCs w:val="24"/>
        </w:rPr>
        <w:t>e poni</w:t>
      </w:r>
      <w:r>
        <w:rPr>
          <w:rFonts w:ascii="Times New Roman" w:hAnsi="Times New Roman" w:eastAsia="Malgun Gothic Semilight"/>
          <w:sz w:val="24"/>
          <w:szCs w:val="24"/>
        </w:rPr>
        <w:t>š</w:t>
      </w:r>
      <w:r>
        <w:rPr>
          <w:rFonts w:ascii="Times New Roman" w:hAnsi="Times New Roman"/>
          <w:sz w:val="24"/>
          <w:szCs w:val="24"/>
        </w:rPr>
        <w:t>titi postupak jednostavne nabave prije donošenja obavijesti o odabiru ako nastupi jedna ili više sljedećih okolnosti:</w:t>
      </w:r>
    </w:p>
    <w:p w14:paraId="166B6636">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nije pristigla nijedna ponuda;</w:t>
      </w:r>
    </w:p>
    <w:p w14:paraId="516D207F">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nakon isključenja gospodarskih subjekata ili odbijanja ponuda nije preostala nijedna valjana ponuda;</w:t>
      </w:r>
    </w:p>
    <w:p w14:paraId="107E4C16">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cijena najpovoljnije valjane ponude prelazi procijenjenu vrijednost nabave ili osigurana financijska sredstva, a Naručitelj nema mogućnost osigurati dodatna sredstva;</w:t>
      </w:r>
    </w:p>
    <w:p w14:paraId="412D9C30">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postanu poznate okolnosti zbog kojih ne bi došlo do pokretanja postupka da su bile poznate prije njegova pokretanja;</w:t>
      </w:r>
    </w:p>
    <w:p w14:paraId="432C43DD">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dođe do bitne promjene potreba Naručitelja, projektnog zadatka, opsega nabave, načina financiranja ili drugih okolnosti koje utječu na predmet nabave;</w:t>
      </w:r>
    </w:p>
    <w:p w14:paraId="7516DDA4">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utvrdi se da je dokumentacija postupka sadržavala pogreške, nejasnoće ili nedostatke koji su mogli utjecati na izradu ponuda, tržišno natjecanje ili rezultat postupka, a koji se ne mogu otkloniti bez bitne izmjene uvjeta postupka;</w:t>
      </w:r>
    </w:p>
    <w:p w14:paraId="4EA17FFB">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nastupe okolnosti zbog kojih bi nastavak postupka bio protivan propisima, načelima tr</w:t>
      </w:r>
      <w:r>
        <w:rPr>
          <w:rFonts w:ascii="Times New Roman" w:hAnsi="Times New Roman" w:eastAsia="Malgun Gothic Semilight"/>
          <w:sz w:val="24"/>
          <w:szCs w:val="24"/>
        </w:rPr>
        <w:t>ž</w:t>
      </w:r>
      <w:r>
        <w:rPr>
          <w:rFonts w:ascii="Times New Roman" w:hAnsi="Times New Roman"/>
          <w:sz w:val="24"/>
          <w:szCs w:val="24"/>
        </w:rPr>
        <w:t>i</w:t>
      </w:r>
      <w:r>
        <w:rPr>
          <w:rFonts w:ascii="Times New Roman" w:hAnsi="Times New Roman" w:eastAsia="Malgun Gothic Semilight"/>
          <w:sz w:val="24"/>
          <w:szCs w:val="24"/>
        </w:rPr>
        <w:t>š</w:t>
      </w:r>
      <w:r>
        <w:rPr>
          <w:rFonts w:ascii="Times New Roman" w:hAnsi="Times New Roman"/>
          <w:sz w:val="24"/>
          <w:szCs w:val="24"/>
        </w:rPr>
        <w:t>nog natjecanja, jednakog tretmana i transparentnosti ili pravilima odgovornog i svrhovitog korištenja sredstava;</w:t>
      </w:r>
    </w:p>
    <w:p w14:paraId="229E02EC">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zbog okolnosti nastalih nakon pokretanja postupka prestane potreba za predmetom nabave ili se predmet nabave više ne može realizirati;</w:t>
      </w:r>
    </w:p>
    <w:p w14:paraId="1642188B">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potrebna sredstva ne budu osigurana ili nadležno tijelo, osnivač odnosno financijer ne odobri provedbu ili financiranje projekta;</w:t>
      </w:r>
    </w:p>
    <w:p w14:paraId="757D5C4D">
      <w:pPr>
        <w:pStyle w:val="103"/>
        <w:numPr>
          <w:ilvl w:val="4"/>
          <w:numId w:val="2"/>
        </w:numPr>
        <w:spacing w:after="0"/>
        <w:ind w:left="284" w:hanging="275"/>
        <w:jc w:val="both"/>
        <w:rPr>
          <w:rFonts w:ascii="Times New Roman" w:hAnsi="Times New Roman"/>
          <w:sz w:val="24"/>
          <w:szCs w:val="24"/>
        </w:rPr>
      </w:pPr>
      <w:r>
        <w:rPr>
          <w:rFonts w:ascii="Times New Roman" w:hAnsi="Times New Roman"/>
          <w:sz w:val="24"/>
          <w:szCs w:val="24"/>
        </w:rPr>
        <w:t>postoje druge objektivno opravdane okolnosti zbog kojih nije moguće ili nije svrhovito sklopiti ugovor.</w:t>
      </w:r>
    </w:p>
    <w:p w14:paraId="221A7630">
      <w:pPr>
        <w:spacing w:after="0"/>
        <w:jc w:val="both"/>
        <w:rPr>
          <w:rFonts w:ascii="Times New Roman" w:hAnsi="Times New Roman"/>
          <w:sz w:val="24"/>
          <w:szCs w:val="24"/>
        </w:rPr>
      </w:pPr>
    </w:p>
    <w:p w14:paraId="654AED42">
      <w:pPr>
        <w:spacing w:after="0"/>
        <w:jc w:val="both"/>
        <w:rPr>
          <w:rFonts w:ascii="Times New Roman" w:hAnsi="Times New Roman"/>
          <w:sz w:val="24"/>
          <w:szCs w:val="24"/>
        </w:rPr>
      </w:pPr>
      <w:r>
        <w:rPr>
          <w:rFonts w:ascii="Times New Roman" w:hAnsi="Times New Roman"/>
          <w:sz w:val="24"/>
          <w:szCs w:val="24"/>
        </w:rPr>
        <w:t>Naručitelj mo</w:t>
      </w:r>
      <w:r>
        <w:rPr>
          <w:rFonts w:ascii="Times New Roman" w:hAnsi="Times New Roman" w:eastAsia="Malgun Gothic Semilight"/>
          <w:sz w:val="24"/>
          <w:szCs w:val="24"/>
        </w:rPr>
        <w:t>ž</w:t>
      </w:r>
      <w:r>
        <w:rPr>
          <w:rFonts w:ascii="Times New Roman" w:hAnsi="Times New Roman"/>
          <w:sz w:val="24"/>
          <w:szCs w:val="24"/>
        </w:rPr>
        <w:t>e poni</w:t>
      </w:r>
      <w:r>
        <w:rPr>
          <w:rFonts w:ascii="Times New Roman" w:hAnsi="Times New Roman" w:eastAsia="Malgun Gothic Semilight"/>
          <w:sz w:val="24"/>
          <w:szCs w:val="24"/>
        </w:rPr>
        <w:t>š</w:t>
      </w:r>
      <w:r>
        <w:rPr>
          <w:rFonts w:ascii="Times New Roman" w:hAnsi="Times New Roman"/>
          <w:sz w:val="24"/>
          <w:szCs w:val="24"/>
        </w:rPr>
        <w:t>titi postupak u cijelosti. Budući da predmet nabave nije podijeljen na grupe, djelomično poni</w:t>
      </w:r>
      <w:r>
        <w:rPr>
          <w:rFonts w:ascii="Times New Roman" w:hAnsi="Times New Roman" w:eastAsia="Malgun Gothic Semilight"/>
          <w:sz w:val="24"/>
          <w:szCs w:val="24"/>
        </w:rPr>
        <w:t>š</w:t>
      </w:r>
      <w:r>
        <w:rPr>
          <w:rFonts w:ascii="Times New Roman" w:hAnsi="Times New Roman"/>
          <w:sz w:val="24"/>
          <w:szCs w:val="24"/>
        </w:rPr>
        <w:t>tenje postupka nije dopu</w:t>
      </w:r>
      <w:r>
        <w:rPr>
          <w:rFonts w:ascii="Times New Roman" w:hAnsi="Times New Roman" w:eastAsia="Malgun Gothic Semilight"/>
          <w:sz w:val="24"/>
          <w:szCs w:val="24"/>
        </w:rPr>
        <w:t>š</w:t>
      </w:r>
      <w:r>
        <w:rPr>
          <w:rFonts w:ascii="Times New Roman" w:hAnsi="Times New Roman"/>
          <w:sz w:val="24"/>
          <w:szCs w:val="24"/>
        </w:rPr>
        <w:t>teno.</w:t>
      </w:r>
    </w:p>
    <w:p w14:paraId="5FB1B795">
      <w:pPr>
        <w:spacing w:after="0"/>
        <w:jc w:val="both"/>
        <w:rPr>
          <w:rFonts w:ascii="Times New Roman" w:hAnsi="Times New Roman"/>
          <w:sz w:val="24"/>
          <w:szCs w:val="24"/>
        </w:rPr>
      </w:pPr>
    </w:p>
    <w:p w14:paraId="067CDD6A">
      <w:pPr>
        <w:spacing w:after="0"/>
        <w:jc w:val="both"/>
        <w:rPr>
          <w:rFonts w:ascii="Times New Roman" w:hAnsi="Times New Roman"/>
          <w:sz w:val="24"/>
          <w:szCs w:val="24"/>
        </w:rPr>
      </w:pPr>
      <w:r>
        <w:rPr>
          <w:rFonts w:ascii="Times New Roman" w:hAnsi="Times New Roman"/>
          <w:sz w:val="24"/>
          <w:szCs w:val="24"/>
        </w:rPr>
        <w:t>O poništenju postupka Naručitelj sastavlja pisano obrazlo</w:t>
      </w:r>
      <w:r>
        <w:rPr>
          <w:rFonts w:ascii="Times New Roman" w:hAnsi="Times New Roman" w:eastAsia="Malgun Gothic Semilight"/>
          <w:sz w:val="24"/>
          <w:szCs w:val="24"/>
        </w:rPr>
        <w:t>ž</w:t>
      </w:r>
      <w:r>
        <w:rPr>
          <w:rFonts w:ascii="Times New Roman" w:hAnsi="Times New Roman"/>
          <w:sz w:val="24"/>
          <w:szCs w:val="24"/>
        </w:rPr>
        <w:t>enje te obavijest o poni</w:t>
      </w:r>
      <w:r>
        <w:rPr>
          <w:rFonts w:ascii="Times New Roman" w:hAnsi="Times New Roman" w:eastAsia="Malgun Gothic Semilight"/>
          <w:sz w:val="24"/>
          <w:szCs w:val="24"/>
        </w:rPr>
        <w:t>š</w:t>
      </w:r>
      <w:r>
        <w:rPr>
          <w:rFonts w:ascii="Times New Roman" w:hAnsi="Times New Roman"/>
          <w:sz w:val="24"/>
          <w:szCs w:val="24"/>
        </w:rPr>
        <w:t>tenju dostavlja svim ponuditeljima na dokaziv način.</w:t>
      </w:r>
    </w:p>
    <w:p w14:paraId="3F1DC892">
      <w:pPr>
        <w:spacing w:after="0"/>
        <w:jc w:val="both"/>
        <w:rPr>
          <w:rFonts w:ascii="Times New Roman" w:hAnsi="Times New Roman"/>
          <w:sz w:val="24"/>
          <w:szCs w:val="24"/>
        </w:rPr>
      </w:pPr>
    </w:p>
    <w:p w14:paraId="48755364">
      <w:pPr>
        <w:spacing w:after="0"/>
        <w:jc w:val="both"/>
        <w:rPr>
          <w:rFonts w:ascii="Times New Roman" w:hAnsi="Times New Roman"/>
          <w:sz w:val="24"/>
          <w:szCs w:val="24"/>
        </w:rPr>
      </w:pPr>
      <w:r>
        <w:rPr>
          <w:rFonts w:ascii="Times New Roman" w:hAnsi="Times New Roman"/>
          <w:sz w:val="24"/>
          <w:szCs w:val="24"/>
        </w:rPr>
        <w:t>Naručitelj za poni</w:t>
      </w:r>
      <w:r>
        <w:rPr>
          <w:rFonts w:ascii="Times New Roman" w:hAnsi="Times New Roman" w:eastAsia="Malgun Gothic Semilight"/>
          <w:sz w:val="24"/>
          <w:szCs w:val="24"/>
        </w:rPr>
        <w:t>š</w:t>
      </w:r>
      <w:r>
        <w:rPr>
          <w:rFonts w:ascii="Times New Roman" w:hAnsi="Times New Roman"/>
          <w:sz w:val="24"/>
          <w:szCs w:val="24"/>
        </w:rPr>
        <w:t>tenje postupka ne odgovara ponuditeljima za tro</w:t>
      </w:r>
      <w:r>
        <w:rPr>
          <w:rFonts w:ascii="Times New Roman" w:hAnsi="Times New Roman" w:eastAsia="Malgun Gothic Semilight"/>
          <w:sz w:val="24"/>
          <w:szCs w:val="24"/>
        </w:rPr>
        <w:t>š</w:t>
      </w:r>
      <w:r>
        <w:rPr>
          <w:rFonts w:ascii="Times New Roman" w:hAnsi="Times New Roman"/>
          <w:sz w:val="24"/>
          <w:szCs w:val="24"/>
        </w:rPr>
        <w:t>kove izrade i dostave ponude niti za izgubljenu dobit, osim u slučaju odgovornosti koja se prema prisilnim propisima ne mo</w:t>
      </w:r>
      <w:r>
        <w:rPr>
          <w:rFonts w:ascii="Times New Roman" w:hAnsi="Times New Roman" w:eastAsia="Malgun Gothic Semilight"/>
          <w:sz w:val="24"/>
          <w:szCs w:val="24"/>
        </w:rPr>
        <w:t>ž</w:t>
      </w:r>
      <w:r>
        <w:rPr>
          <w:rFonts w:ascii="Times New Roman" w:hAnsi="Times New Roman"/>
          <w:sz w:val="24"/>
          <w:szCs w:val="24"/>
        </w:rPr>
        <w:t>e isključiti.</w:t>
      </w:r>
    </w:p>
    <w:p w14:paraId="73463F14">
      <w:pPr>
        <w:pStyle w:val="15"/>
        <w:suppressAutoHyphens/>
        <w:spacing w:after="0"/>
        <w:rPr>
          <w:sz w:val="24"/>
          <w:szCs w:val="24"/>
        </w:rPr>
      </w:pPr>
      <w:bookmarkStart w:id="149" w:name="_Toc324148085"/>
      <w:bookmarkStart w:id="150" w:name="_Toc324147802"/>
      <w:bookmarkStart w:id="151" w:name="_Toc324150024"/>
    </w:p>
    <w:p w14:paraId="7D1EA634">
      <w:pPr>
        <w:pStyle w:val="3"/>
        <w:numPr>
          <w:ilvl w:val="1"/>
          <w:numId w:val="3"/>
        </w:numPr>
        <w:spacing w:before="0"/>
        <w:rPr>
          <w:szCs w:val="24"/>
        </w:rPr>
      </w:pPr>
      <w:bookmarkStart w:id="152" w:name="_Toc234862266"/>
      <w:bookmarkStart w:id="153" w:name="_Toc368396995"/>
      <w:bookmarkStart w:id="154" w:name="_Toc365023769"/>
      <w:bookmarkStart w:id="155" w:name="_Toc479853429"/>
      <w:r>
        <w:rPr>
          <w:szCs w:val="24"/>
        </w:rPr>
        <w:t>Provjera ponuditelja</w:t>
      </w:r>
      <w:bookmarkEnd w:id="152"/>
      <w:bookmarkEnd w:id="153"/>
      <w:bookmarkEnd w:id="154"/>
      <w:bookmarkEnd w:id="155"/>
    </w:p>
    <w:p w14:paraId="78992104">
      <w:pPr>
        <w:spacing w:after="0"/>
        <w:jc w:val="both"/>
        <w:rPr>
          <w:rFonts w:ascii="Times New Roman" w:hAnsi="Times New Roman"/>
          <w:sz w:val="24"/>
          <w:szCs w:val="24"/>
        </w:rPr>
      </w:pPr>
      <w:r>
        <w:rPr>
          <w:rFonts w:ascii="Times New Roman" w:hAnsi="Times New Roman"/>
          <w:sz w:val="24"/>
          <w:szCs w:val="24"/>
        </w:rPr>
        <w:t xml:space="preserve">Prije donošenja obavijesti o odabiru, naručitelj </w:t>
      </w:r>
      <w:r>
        <w:rPr>
          <w:rFonts w:ascii="Times New Roman" w:hAnsi="Times New Roman"/>
          <w:b/>
          <w:sz w:val="24"/>
          <w:szCs w:val="24"/>
        </w:rPr>
        <w:t>može</w:t>
      </w:r>
      <w:r>
        <w:rPr>
          <w:rFonts w:ascii="Times New Roman" w:hAnsi="Times New Roman"/>
          <w:sz w:val="24"/>
          <w:szCs w:val="24"/>
        </w:rPr>
        <w:t xml:space="preserve"> od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1FC4EB">
      <w:pPr>
        <w:spacing w:after="0"/>
        <w:jc w:val="both"/>
        <w:rPr>
          <w:rFonts w:ascii="Times New Roman" w:hAnsi="Times New Roman"/>
          <w:sz w:val="24"/>
          <w:szCs w:val="24"/>
        </w:rPr>
      </w:pPr>
      <w:r>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17618FC6">
      <w:pPr>
        <w:spacing w:after="0"/>
        <w:jc w:val="both"/>
        <w:rPr>
          <w:rFonts w:ascii="Times New Roman" w:hAnsi="Times New Roman"/>
          <w:sz w:val="24"/>
          <w:szCs w:val="24"/>
        </w:rPr>
      </w:pPr>
      <w:r>
        <w:rPr>
          <w:rFonts w:ascii="Times New Roman" w:hAnsi="Times New Roman"/>
          <w:sz w:val="24"/>
          <w:szCs w:val="24"/>
        </w:rPr>
        <w:t xml:space="preserve">Ako gospodarski subjekt u ostavljenom roku ne dostavi sve tražene izvornike ili ovjerene preslike dokumenata i/ili ne dokaže da i dalje ispunjava uvjete koje je odredio naručitelj, naručitelj će isključiti takvog ponuditelja odnosno odbiti njegovu ponudu. </w:t>
      </w:r>
    </w:p>
    <w:bookmarkEnd w:id="149"/>
    <w:bookmarkEnd w:id="150"/>
    <w:bookmarkEnd w:id="151"/>
    <w:p w14:paraId="7F51F20E">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 xml:space="preserve">Na osnovi rezultata pregleda i ocjene ponuda Naručitelj donosi obavijest o odabiru ili poništenju. </w:t>
      </w:r>
    </w:p>
    <w:p w14:paraId="2BB26879">
      <w:pPr>
        <w:tabs>
          <w:tab w:val="left" w:pos="0"/>
        </w:tabs>
        <w:autoSpaceDE w:val="0"/>
        <w:autoSpaceDN w:val="0"/>
        <w:adjustRightInd w:val="0"/>
        <w:spacing w:after="0"/>
        <w:jc w:val="both"/>
        <w:rPr>
          <w:rFonts w:ascii="Times New Roman" w:hAnsi="Times New Roman"/>
          <w:sz w:val="24"/>
          <w:szCs w:val="24"/>
          <w:lang w:eastAsia="hr-HR"/>
        </w:rPr>
      </w:pPr>
    </w:p>
    <w:p w14:paraId="5D21CDC7">
      <w:pPr>
        <w:pStyle w:val="3"/>
        <w:numPr>
          <w:ilvl w:val="1"/>
          <w:numId w:val="3"/>
        </w:numPr>
        <w:spacing w:before="0"/>
        <w:ind w:left="567" w:hanging="567"/>
        <w:rPr>
          <w:szCs w:val="24"/>
        </w:rPr>
      </w:pPr>
      <w:bookmarkStart w:id="156" w:name="_Toc368396996"/>
      <w:bookmarkStart w:id="157" w:name="_Toc234862267"/>
      <w:bookmarkStart w:id="158" w:name="_Toc479853430"/>
      <w:r>
        <w:rPr>
          <w:szCs w:val="24"/>
        </w:rPr>
        <w:t>Tajnost dokumentacije gospodarskih subjekata</w:t>
      </w:r>
      <w:bookmarkEnd w:id="156"/>
      <w:bookmarkEnd w:id="157"/>
      <w:bookmarkEnd w:id="158"/>
    </w:p>
    <w:p w14:paraId="74E024AE">
      <w:pPr>
        <w:spacing w:after="0"/>
        <w:jc w:val="both"/>
        <w:rPr>
          <w:rFonts w:ascii="Times New Roman" w:hAnsi="Times New Roman"/>
          <w:sz w:val="24"/>
          <w:szCs w:val="24"/>
        </w:rPr>
      </w:pPr>
      <w:r>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6421B47">
      <w:pPr>
        <w:spacing w:after="0"/>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603BF014">
      <w:pPr>
        <w:spacing w:after="0"/>
        <w:jc w:val="both"/>
        <w:rPr>
          <w:rFonts w:ascii="Times New Roman" w:hAnsi="Times New Roman"/>
          <w:sz w:val="24"/>
          <w:szCs w:val="24"/>
        </w:rPr>
      </w:pPr>
    </w:p>
    <w:p w14:paraId="5ACCA40C">
      <w:pPr>
        <w:pStyle w:val="3"/>
        <w:numPr>
          <w:ilvl w:val="1"/>
          <w:numId w:val="3"/>
        </w:numPr>
        <w:spacing w:before="0"/>
        <w:ind w:left="567" w:hanging="567"/>
        <w:rPr>
          <w:szCs w:val="24"/>
        </w:rPr>
      </w:pPr>
      <w:bookmarkStart w:id="159" w:name="_Toc324148086"/>
      <w:bookmarkStart w:id="160" w:name="_Toc324147803"/>
      <w:bookmarkStart w:id="161" w:name="_Toc234862268"/>
      <w:bookmarkStart w:id="162" w:name="_Toc324150025"/>
      <w:r>
        <w:rPr>
          <w:szCs w:val="24"/>
        </w:rPr>
        <w:t xml:space="preserve">Rok, način i uvjeti </w:t>
      </w:r>
      <w:bookmarkEnd w:id="127"/>
      <w:bookmarkEnd w:id="128"/>
      <w:bookmarkStart w:id="163" w:name="_Toc211731140"/>
      <w:bookmarkStart w:id="164" w:name="_Toc203370125"/>
      <w:r>
        <w:rPr>
          <w:szCs w:val="24"/>
        </w:rPr>
        <w:t>plaćanja</w:t>
      </w:r>
      <w:bookmarkEnd w:id="129"/>
      <w:bookmarkEnd w:id="130"/>
      <w:bookmarkEnd w:id="131"/>
      <w:bookmarkEnd w:id="159"/>
      <w:bookmarkEnd w:id="160"/>
      <w:bookmarkEnd w:id="161"/>
      <w:bookmarkEnd w:id="162"/>
    </w:p>
    <w:bookmarkEnd w:id="163"/>
    <w:bookmarkEnd w:id="164"/>
    <w:p w14:paraId="58D9BC0B">
      <w:pPr>
        <w:autoSpaceDE w:val="0"/>
        <w:autoSpaceDN w:val="0"/>
        <w:adjustRightInd w:val="0"/>
        <w:spacing w:after="0"/>
        <w:jc w:val="both"/>
        <w:rPr>
          <w:rFonts w:ascii="Times New Roman" w:hAnsi="Times New Roman"/>
          <w:sz w:val="24"/>
          <w:szCs w:val="24"/>
        </w:rPr>
      </w:pPr>
      <w:bookmarkStart w:id="165" w:name="_Toc479853432"/>
      <w:bookmarkStart w:id="166" w:name="_Toc324150027"/>
      <w:bookmarkStart w:id="167" w:name="_Toc324148088"/>
      <w:bookmarkStart w:id="168" w:name="_Toc324147805"/>
      <w:r>
        <w:rPr>
          <w:rFonts w:ascii="Times New Roman" w:hAnsi="Times New Roman"/>
          <w:sz w:val="24"/>
          <w:szCs w:val="24"/>
        </w:rPr>
        <w:t>Predujam je isključen kao i traženje osiguranja plaćanja.</w:t>
      </w:r>
    </w:p>
    <w:p w14:paraId="39AAEDDF">
      <w:pPr>
        <w:autoSpaceDE w:val="0"/>
        <w:autoSpaceDN w:val="0"/>
        <w:adjustRightInd w:val="0"/>
        <w:spacing w:after="0"/>
        <w:jc w:val="both"/>
        <w:rPr>
          <w:rFonts w:ascii="Times New Roman" w:hAnsi="Times New Roman"/>
          <w:sz w:val="24"/>
          <w:szCs w:val="24"/>
        </w:rPr>
      </w:pPr>
      <w:r>
        <w:rPr>
          <w:rFonts w:ascii="Times New Roman" w:hAnsi="Times New Roman"/>
          <w:sz w:val="24"/>
          <w:szCs w:val="24"/>
        </w:rPr>
        <w:t>Plaćanje će se izvršiti prema stvarno izvršenim i od Naručitelja prihvaćenim fazama projektne dokumentacije, u iznosima utvrđenima Troškovnikom.</w:t>
      </w:r>
    </w:p>
    <w:p w14:paraId="2D904FC8">
      <w:pPr>
        <w:autoSpaceDE w:val="0"/>
        <w:autoSpaceDN w:val="0"/>
        <w:adjustRightInd w:val="0"/>
        <w:spacing w:after="0"/>
        <w:jc w:val="both"/>
        <w:rPr>
          <w:rFonts w:ascii="Times New Roman" w:hAnsi="Times New Roman"/>
          <w:sz w:val="24"/>
          <w:szCs w:val="24"/>
        </w:rPr>
      </w:pPr>
      <w:r>
        <w:rPr>
          <w:rFonts w:ascii="Times New Roman" w:hAnsi="Times New Roman"/>
          <w:sz w:val="24"/>
          <w:szCs w:val="24"/>
        </w:rPr>
        <w:br w:type="textWrapping"/>
      </w:r>
      <w:r>
        <w:rPr>
          <w:rFonts w:ascii="Times New Roman" w:hAnsi="Times New Roman"/>
          <w:sz w:val="24"/>
          <w:szCs w:val="24"/>
        </w:rPr>
        <w:t xml:space="preserve">Račun za pojedinu fazu može se izdati nakon njezine primopredaje i pisanog prihvaćanja od Naručitelja, a </w:t>
      </w:r>
      <w:r>
        <w:rPr>
          <w:rFonts w:ascii="Times New Roman" w:hAnsi="Times New Roman"/>
          <w:sz w:val="24"/>
          <w:szCs w:val="24"/>
          <w:lang w:eastAsia="hr-HR"/>
        </w:rPr>
        <w:t xml:space="preserve">plaćanje će se izvršiti u roku od 30 dana od dana dostave e-računa. </w:t>
      </w:r>
    </w:p>
    <w:bookmarkEnd w:id="165"/>
    <w:p w14:paraId="7C4407F9">
      <w:pPr>
        <w:pStyle w:val="3"/>
        <w:numPr>
          <w:ilvl w:val="1"/>
          <w:numId w:val="3"/>
        </w:numPr>
        <w:spacing w:before="0"/>
        <w:ind w:left="567" w:hanging="567"/>
        <w:rPr>
          <w:szCs w:val="24"/>
        </w:rPr>
      </w:pPr>
      <w:bookmarkStart w:id="169" w:name="_Toc234862269"/>
      <w:r>
        <w:rPr>
          <w:szCs w:val="24"/>
        </w:rPr>
        <w:t>Ugovor</w:t>
      </w:r>
      <w:bookmarkEnd w:id="169"/>
    </w:p>
    <w:p w14:paraId="58F2E09A">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Odabrani ponuditelj je dužan s Naručiteljem sklopiti Ugovor o izvršenju usluge, u skladu s uvjetima određenima u Pozivu na dostavu ponuda i odabranom ponudom.</w:t>
      </w:r>
    </w:p>
    <w:p w14:paraId="789F6B9A">
      <w:pPr>
        <w:tabs>
          <w:tab w:val="left" w:pos="0"/>
        </w:tabs>
        <w:autoSpaceDE w:val="0"/>
        <w:autoSpaceDN w:val="0"/>
        <w:adjustRightInd w:val="0"/>
        <w:spacing w:after="0"/>
        <w:jc w:val="both"/>
        <w:rPr>
          <w:rFonts w:ascii="Times New Roman" w:hAnsi="Times New Roman"/>
          <w:sz w:val="24"/>
          <w:szCs w:val="24"/>
          <w:lang w:eastAsia="hr-HR"/>
        </w:rPr>
      </w:pPr>
      <w:r>
        <w:rPr>
          <w:rFonts w:ascii="Times New Roman" w:hAnsi="Times New Roman"/>
          <w:sz w:val="24"/>
          <w:szCs w:val="24"/>
          <w:lang w:eastAsia="hr-HR"/>
        </w:rPr>
        <w:t>Ugovor će se dopuniti odredbama koje se odnose na podugovaratelje ukoliko ponuditelj namjerava dio ugovora dati u podugovor.</w:t>
      </w:r>
    </w:p>
    <w:p w14:paraId="2A755F56">
      <w:pPr>
        <w:tabs>
          <w:tab w:val="left" w:pos="0"/>
        </w:tabs>
        <w:autoSpaceDE w:val="0"/>
        <w:autoSpaceDN w:val="0"/>
        <w:adjustRightInd w:val="0"/>
        <w:spacing w:after="0"/>
        <w:jc w:val="both"/>
        <w:rPr>
          <w:rFonts w:ascii="Times New Roman" w:hAnsi="Times New Roman"/>
          <w:sz w:val="24"/>
          <w:szCs w:val="24"/>
          <w:lang w:eastAsia="hr-HR"/>
        </w:rPr>
      </w:pPr>
    </w:p>
    <w:p w14:paraId="52DB85E8">
      <w:pPr>
        <w:pStyle w:val="103"/>
        <w:numPr>
          <w:ilvl w:val="1"/>
          <w:numId w:val="3"/>
        </w:numPr>
        <w:autoSpaceDE w:val="0"/>
        <w:autoSpaceDN w:val="0"/>
        <w:adjustRightInd w:val="0"/>
        <w:spacing w:after="0"/>
        <w:ind w:left="0" w:firstLine="0"/>
        <w:jc w:val="both"/>
        <w:rPr>
          <w:rFonts w:ascii="Times New Roman" w:hAnsi="Times New Roman"/>
          <w:b/>
          <w:bCs/>
          <w:sz w:val="24"/>
          <w:szCs w:val="24"/>
          <w:lang w:eastAsia="hr-HR"/>
        </w:rPr>
      </w:pPr>
      <w:r>
        <w:rPr>
          <w:rFonts w:ascii="Times New Roman" w:hAnsi="Times New Roman"/>
          <w:b/>
          <w:bCs/>
          <w:sz w:val="24"/>
          <w:szCs w:val="24"/>
          <w:lang w:eastAsia="hr-HR"/>
        </w:rPr>
        <w:t>Uvjeti i zahtjevi koji moraju biti ispunjeni sukladno posebnim propisima ili stručnim pravilima</w:t>
      </w:r>
    </w:p>
    <w:bookmarkEnd w:id="166"/>
    <w:bookmarkEnd w:id="167"/>
    <w:bookmarkEnd w:id="168"/>
    <w:p w14:paraId="5E05BC50">
      <w:pPr>
        <w:jc w:val="both"/>
        <w:rPr>
          <w:rFonts w:ascii="Times New Roman" w:hAnsi="Times New Roman"/>
          <w:sz w:val="24"/>
          <w:szCs w:val="24"/>
          <w:lang w:eastAsia="hr-HR"/>
        </w:rPr>
      </w:pPr>
      <w:r>
        <w:rPr>
          <w:rFonts w:ascii="Times New Roman" w:hAnsi="Times New Roman"/>
          <w:sz w:val="24"/>
          <w:szCs w:val="24"/>
          <w:lang w:eastAsia="hr-HR"/>
        </w:rPr>
        <w:t>Odabrani ponuditelj dužan je ugovorenu uslugu izvršiti u skladu s važećim propisima Republike Hrvatske, posebnim uvjetima nadležnih javnopravnih tijela, pravilima struke, Projektnim zadatkom, ovim Pozivom i ugovorom.</w:t>
      </w:r>
    </w:p>
    <w:p w14:paraId="1D1625FA">
      <w:pPr>
        <w:jc w:val="both"/>
        <w:rPr>
          <w:rFonts w:ascii="Times New Roman" w:hAnsi="Times New Roman"/>
          <w:sz w:val="24"/>
          <w:szCs w:val="24"/>
          <w:lang w:eastAsia="hr-HR"/>
        </w:rPr>
      </w:pPr>
      <w:r>
        <w:rPr>
          <w:rFonts w:ascii="Times New Roman" w:hAnsi="Times New Roman"/>
          <w:sz w:val="24"/>
          <w:szCs w:val="24"/>
          <w:lang w:eastAsia="hr-HR"/>
        </w:rPr>
        <w:t>Svi dijelovi projektne dokumentacije moraju biti međusobno usklađeni, cjeloviti i podobni za namjenu za koju se izrađuju.</w:t>
      </w:r>
    </w:p>
    <w:p w14:paraId="75BBA449">
      <w:pPr>
        <w:jc w:val="both"/>
        <w:rPr>
          <w:rFonts w:ascii="Times New Roman" w:hAnsi="Times New Roman"/>
          <w:sz w:val="24"/>
          <w:szCs w:val="24"/>
          <w:lang w:eastAsia="hr-HR"/>
        </w:rPr>
      </w:pPr>
      <w:r>
        <w:rPr>
          <w:rFonts w:ascii="Times New Roman" w:hAnsi="Times New Roman"/>
          <w:sz w:val="24"/>
          <w:szCs w:val="24"/>
          <w:lang w:eastAsia="hr-HR"/>
        </w:rPr>
        <w:t>Izvršitelj je obvezan bez dodatne naknade otkloniti pogreške, nedostatke i međusobne neusklađenosti projektne dokumentacije za koje je odgovoran, u roku koji mu odredi Naručitelj.</w:t>
      </w:r>
    </w:p>
    <w:p w14:paraId="740EF957">
      <w:pPr>
        <w:spacing w:after="0"/>
        <w:jc w:val="both"/>
        <w:rPr>
          <w:rFonts w:ascii="Times New Roman" w:hAnsi="Times New Roman"/>
          <w:sz w:val="24"/>
          <w:szCs w:val="24"/>
        </w:rPr>
      </w:pPr>
    </w:p>
    <w:p w14:paraId="25FC7C98">
      <w:pPr>
        <w:spacing w:after="0" w:line="320" w:lineRule="exact"/>
        <w:jc w:val="both"/>
        <w:rPr>
          <w:rFonts w:eastAsia="SimSun" w:cs="Calibri"/>
          <w:sz w:val="24"/>
          <w:szCs w:val="24"/>
          <w:lang w:eastAsia="zh-CN"/>
        </w:rPr>
      </w:pPr>
    </w:p>
    <w:p w14:paraId="6244A0B1">
      <w:pPr>
        <w:spacing w:after="0" w:line="320" w:lineRule="exact"/>
        <w:jc w:val="both"/>
        <w:rPr>
          <w:rFonts w:eastAsia="SimSun" w:cs="Calibri"/>
          <w:sz w:val="24"/>
          <w:szCs w:val="24"/>
          <w:lang w:eastAsia="zh-CN"/>
        </w:rPr>
      </w:pPr>
    </w:p>
    <w:p w14:paraId="7DD59F75">
      <w:pPr>
        <w:spacing w:after="0" w:line="320" w:lineRule="exact"/>
        <w:jc w:val="both"/>
        <w:rPr>
          <w:rFonts w:eastAsia="SimSun" w:cs="Calibri"/>
          <w:sz w:val="24"/>
          <w:szCs w:val="24"/>
          <w:lang w:eastAsia="zh-CN"/>
        </w:rPr>
      </w:pPr>
    </w:p>
    <w:p w14:paraId="0C0BC081">
      <w:pPr>
        <w:spacing w:after="0" w:line="320" w:lineRule="exact"/>
        <w:jc w:val="both"/>
        <w:rPr>
          <w:rFonts w:eastAsia="SimSun" w:cs="Calibri"/>
          <w:sz w:val="24"/>
          <w:szCs w:val="24"/>
          <w:lang w:eastAsia="zh-CN"/>
        </w:rPr>
      </w:pPr>
    </w:p>
    <w:p w14:paraId="7B4254BC">
      <w:pPr>
        <w:spacing w:after="0" w:line="320" w:lineRule="exact"/>
        <w:jc w:val="both"/>
        <w:rPr>
          <w:rFonts w:eastAsia="SimSun" w:cs="Calibri"/>
          <w:sz w:val="24"/>
          <w:szCs w:val="24"/>
          <w:lang w:eastAsia="zh-CN"/>
        </w:rPr>
      </w:pPr>
    </w:p>
    <w:p w14:paraId="5601E7B5">
      <w:pPr>
        <w:spacing w:after="0" w:line="320" w:lineRule="exact"/>
        <w:jc w:val="both"/>
        <w:rPr>
          <w:rFonts w:eastAsia="SimSun" w:cs="Calibri"/>
          <w:sz w:val="24"/>
          <w:szCs w:val="24"/>
          <w:lang w:eastAsia="zh-CN"/>
        </w:rPr>
      </w:pPr>
    </w:p>
    <w:p w14:paraId="2665C14B">
      <w:pPr>
        <w:spacing w:after="0" w:line="320" w:lineRule="exact"/>
        <w:jc w:val="both"/>
        <w:rPr>
          <w:rFonts w:eastAsia="SimSun" w:cs="Calibri"/>
          <w:sz w:val="24"/>
          <w:szCs w:val="24"/>
          <w:lang w:eastAsia="zh-CN"/>
        </w:rPr>
      </w:pPr>
    </w:p>
    <w:p w14:paraId="23D28CAC">
      <w:pPr>
        <w:spacing w:after="0" w:line="320" w:lineRule="exact"/>
        <w:jc w:val="both"/>
        <w:rPr>
          <w:rFonts w:eastAsia="SimSun" w:cs="Calibri"/>
          <w:sz w:val="24"/>
          <w:szCs w:val="24"/>
          <w:lang w:eastAsia="zh-CN"/>
        </w:rPr>
      </w:pPr>
    </w:p>
    <w:p w14:paraId="614CCBE8">
      <w:pPr>
        <w:spacing w:after="0" w:line="320" w:lineRule="exact"/>
        <w:jc w:val="both"/>
        <w:rPr>
          <w:rFonts w:eastAsia="SimSun" w:cs="Calibri"/>
          <w:sz w:val="24"/>
          <w:szCs w:val="24"/>
          <w:lang w:eastAsia="zh-CN"/>
        </w:rPr>
      </w:pPr>
    </w:p>
    <w:p w14:paraId="7C01F782">
      <w:pPr>
        <w:spacing w:after="0" w:line="320" w:lineRule="exact"/>
        <w:jc w:val="both"/>
        <w:rPr>
          <w:rFonts w:eastAsia="SimSun" w:cs="Calibri"/>
          <w:sz w:val="24"/>
          <w:szCs w:val="24"/>
          <w:lang w:eastAsia="zh-CN"/>
        </w:rPr>
      </w:pPr>
    </w:p>
    <w:p w14:paraId="10AE6CEA">
      <w:pPr>
        <w:spacing w:after="0" w:line="320" w:lineRule="exact"/>
        <w:jc w:val="both"/>
        <w:rPr>
          <w:rFonts w:eastAsia="SimSun" w:cs="Calibri"/>
          <w:sz w:val="24"/>
          <w:szCs w:val="24"/>
          <w:lang w:eastAsia="zh-CN"/>
        </w:rPr>
      </w:pPr>
    </w:p>
    <w:sectPr>
      <w:footerReference r:id="rId5" w:type="default"/>
      <w:pgSz w:w="11906" w:h="16838"/>
      <w:pgMar w:top="993" w:right="1416" w:bottom="851" w:left="1417" w:header="0" w:footer="708" w:gutter="0"/>
      <w:pgNumType w:fmt="decimal"/>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8"/>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38"/>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0000000000000000000"/>
    <w:charset w:val="80"/>
    <w:family w:val="swiss"/>
    <w:pitch w:val="default"/>
    <w:sig w:usb0="00000000" w:usb1="00000000" w:usb2="0000003F" w:usb3="00000000" w:csb0="003F01FF" w:csb1="00000000"/>
  </w:font>
  <w:font w:name="Courier">
    <w:altName w:val="Courier New"/>
    <w:panose1 w:val="00000000000000000000"/>
    <w:charset w:val="00"/>
    <w:family w:val="auto"/>
    <w:pitch w:val="default"/>
    <w:sig w:usb0="00000000" w:usb1="00000000" w:usb2="00000000" w:usb3="00000000" w:csb0="00000001"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38"/>
    <w:family w:val="swiss"/>
    <w:pitch w:val="default"/>
    <w:sig w:usb0="A00006FF" w:usb1="4000205B" w:usb2="00000010" w:usb3="00000000" w:csb0="2000019F" w:csb1="00000000"/>
  </w:font>
  <w:font w:name="CG Times Italic">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38"/>
    <w:family w:val="swiss"/>
    <w:pitch w:val="default"/>
    <w:sig w:usb0="80001AFF" w:usb1="0000396B" w:usb2="00000000" w:usb3="00000000" w:csb0="200000BF" w:csb1="D7F70000"/>
  </w:font>
  <w:font w:name="Mangal">
    <w:altName w:val="Segoe Print"/>
    <w:panose1 w:val="00000000000000000000"/>
    <w:charset w:val="00"/>
    <w:family w:val="roman"/>
    <w:pitch w:val="default"/>
    <w:sig w:usb0="00000000" w:usb1="00000000" w:usb2="00000000" w:usb3="00000000" w:csb0="00000001" w:csb1="00000000"/>
  </w:font>
  <w:font w:name="Malgun Gothic Semilight">
    <w:panose1 w:val="020B0502040204020203"/>
    <w:charset w:val="81"/>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910135"/>
      <w:docPartObj>
        <w:docPartGallery w:val="autotext"/>
      </w:docPartObj>
    </w:sdtPr>
    <w:sdtContent>
      <w:p w14:paraId="216C8C7E">
        <w:pPr>
          <w:pStyle w:val="25"/>
          <w:jc w:val="right"/>
        </w:pPr>
        <w:r>
          <w:fldChar w:fldCharType="begin"/>
        </w:r>
        <w:r>
          <w:instrText xml:space="preserve">PAGE   \* MERGEFORMAT</w:instrText>
        </w:r>
        <w:r>
          <w:fldChar w:fldCharType="separate"/>
        </w:r>
        <w:r>
          <w:rPr>
            <w:lang w:val="hr-HR"/>
          </w:rPr>
          <w:t>5</w:t>
        </w:r>
        <w:r>
          <w:fldChar w:fldCharType="end"/>
        </w:r>
      </w:p>
    </w:sdtContent>
  </w:sdt>
  <w:p w14:paraId="096CDDDB">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2DF49FD"/>
    <w:multiLevelType w:val="multilevel"/>
    <w:tmpl w:val="02DF49FD"/>
    <w:lvl w:ilvl="0" w:tentative="0">
      <w:start w:val="1"/>
      <w:numFmt w:val="bullet"/>
      <w:pStyle w:val="30"/>
      <w:lvlText w:val=""/>
      <w:lvlJc w:val="left"/>
      <w:pPr>
        <w:tabs>
          <w:tab w:val="left" w:pos="360"/>
        </w:tabs>
        <w:ind w:left="340" w:hanging="34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1">
    <w:nsid w:val="07D238C8"/>
    <w:multiLevelType w:val="multilevel"/>
    <w:tmpl w:val="07D23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82F6D37"/>
    <w:multiLevelType w:val="multilevel"/>
    <w:tmpl w:val="182F6D37"/>
    <w:lvl w:ilvl="0" w:tentative="0">
      <w:start w:val="1"/>
      <w:numFmt w:val="lowerLetter"/>
      <w:lvlText w:val="%1)"/>
      <w:lvlJc w:val="left"/>
      <w:pPr>
        <w:tabs>
          <w:tab w:val="left" w:pos="720"/>
        </w:tabs>
        <w:ind w:left="720" w:hanging="360"/>
      </w:pPr>
      <w:rPr>
        <w:rFonts w:hint="default" w:ascii="Times New Roman" w:hAnsi="Times New Roman" w:eastAsia="Times New Roman" w:cs="Times New Roman"/>
        <w:b w:val="0"/>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85944AD"/>
    <w:multiLevelType w:val="multilevel"/>
    <w:tmpl w:val="185944AD"/>
    <w:lvl w:ilvl="0" w:tentative="0">
      <w:start w:val="1"/>
      <w:numFmt w:val="decimal"/>
      <w:lvlText w:val="%1."/>
      <w:lvlJc w:val="left"/>
      <w:pPr>
        <w:ind w:left="420" w:hanging="420"/>
      </w:pPr>
      <w:rPr>
        <w:rFonts w:ascii="Times New Roman" w:hAnsi="Times New Roman" w:eastAsia="Times New Roman" w:cs="Times New Roman"/>
      </w:rPr>
    </w:lvl>
    <w:lvl w:ilvl="1" w:tentative="0">
      <w:start w:val="1"/>
      <w:numFmt w:val="decimal"/>
      <w:lvlText w:val="%1.%2."/>
      <w:lvlJc w:val="left"/>
      <w:pPr>
        <w:ind w:left="420" w:hanging="42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67805CB"/>
    <w:multiLevelType w:val="multilevel"/>
    <w:tmpl w:val="267805C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3043668"/>
    <w:multiLevelType w:val="multilevel"/>
    <w:tmpl w:val="430436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4A23567"/>
    <w:multiLevelType w:val="multilevel"/>
    <w:tmpl w:val="44A235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8A04045"/>
    <w:multiLevelType w:val="multilevel"/>
    <w:tmpl w:val="58A04045"/>
    <w:lvl w:ilvl="0" w:tentative="0">
      <w:start w:val="1"/>
      <w:numFmt w:val="decimal"/>
      <w:lvlText w:val="%1."/>
      <w:lvlJc w:val="left"/>
      <w:pPr>
        <w:ind w:left="1410" w:hanging="360"/>
      </w:pPr>
      <w:rPr>
        <w:rFonts w:hint="default"/>
      </w:rPr>
    </w:lvl>
    <w:lvl w:ilvl="1" w:tentative="0">
      <w:start w:val="1"/>
      <w:numFmt w:val="lowerLetter"/>
      <w:lvlText w:val="%2."/>
      <w:lvlJc w:val="left"/>
      <w:pPr>
        <w:ind w:left="2130" w:hanging="360"/>
      </w:pPr>
    </w:lvl>
    <w:lvl w:ilvl="2" w:tentative="0">
      <w:start w:val="1"/>
      <w:numFmt w:val="lowerRoman"/>
      <w:lvlText w:val="%3."/>
      <w:lvlJc w:val="right"/>
      <w:pPr>
        <w:ind w:left="2850" w:hanging="180"/>
      </w:pPr>
    </w:lvl>
    <w:lvl w:ilvl="3" w:tentative="0">
      <w:start w:val="1"/>
      <w:numFmt w:val="decimal"/>
      <w:lvlText w:val="%4."/>
      <w:lvlJc w:val="left"/>
      <w:pPr>
        <w:ind w:left="3570" w:hanging="360"/>
      </w:pPr>
    </w:lvl>
    <w:lvl w:ilvl="4" w:tentative="0">
      <w:start w:val="1"/>
      <w:numFmt w:val="lowerLetter"/>
      <w:lvlText w:val="%5."/>
      <w:lvlJc w:val="left"/>
      <w:pPr>
        <w:ind w:left="4290" w:hanging="360"/>
      </w:pPr>
    </w:lvl>
    <w:lvl w:ilvl="5" w:tentative="0">
      <w:start w:val="1"/>
      <w:numFmt w:val="lowerRoman"/>
      <w:lvlText w:val="%6."/>
      <w:lvlJc w:val="right"/>
      <w:pPr>
        <w:ind w:left="5010" w:hanging="180"/>
      </w:pPr>
    </w:lvl>
    <w:lvl w:ilvl="6" w:tentative="0">
      <w:start w:val="1"/>
      <w:numFmt w:val="decimal"/>
      <w:lvlText w:val="%7."/>
      <w:lvlJc w:val="left"/>
      <w:pPr>
        <w:ind w:left="5730" w:hanging="360"/>
      </w:pPr>
    </w:lvl>
    <w:lvl w:ilvl="7" w:tentative="0">
      <w:start w:val="1"/>
      <w:numFmt w:val="lowerLetter"/>
      <w:lvlText w:val="%8."/>
      <w:lvlJc w:val="left"/>
      <w:pPr>
        <w:ind w:left="6450" w:hanging="360"/>
      </w:pPr>
    </w:lvl>
    <w:lvl w:ilvl="8" w:tentative="0">
      <w:start w:val="1"/>
      <w:numFmt w:val="lowerRoman"/>
      <w:lvlText w:val="%9."/>
      <w:lvlJc w:val="right"/>
      <w:pPr>
        <w:ind w:left="7170" w:hanging="180"/>
      </w:pPr>
    </w:lvl>
  </w:abstractNum>
  <w:abstractNum w:abstractNumId="8">
    <w:nsid w:val="5D5256D5"/>
    <w:multiLevelType w:val="multilevel"/>
    <w:tmpl w:val="5D5256D5"/>
    <w:lvl w:ilvl="0" w:tentative="0">
      <w:start w:val="0"/>
      <w:numFmt w:val="bullet"/>
      <w:pStyle w:val="129"/>
      <w:lvlText w:val=""/>
      <w:lvlPicBulletId w:val="0"/>
      <w:lvlJc w:val="left"/>
      <w:pPr>
        <w:ind w:left="720" w:hanging="360"/>
      </w:pPr>
      <w:rPr>
        <w:rFonts w:hint="default" w:hAnsi="Symbol"/>
        <w:sz w:val="20"/>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Times New Roman" w:hAnsi="Times New Roman" w:eastAsia="Lucida Sans Unicode" w:cs="Times New Roman"/>
      </w:rPr>
    </w:lvl>
    <w:lvl w:ilvl="3" w:tentative="0">
      <w:start w:val="0"/>
      <w:numFmt w:val="bullet"/>
      <w:lvlText w:val="•"/>
      <w:lvlJc w:val="left"/>
      <w:pPr>
        <w:ind w:left="3240" w:hanging="720"/>
      </w:pPr>
      <w:rPr>
        <w:rFonts w:ascii="Times New Roman" w:hAnsi="Times New Roman" w:eastAsia="Times New Roman" w:cs="Times New Roman"/>
      </w:rPr>
    </w:lvl>
    <w:lvl w:ilvl="4" w:tentative="0">
      <w:start w:val="0"/>
      <w:numFmt w:val="bullet"/>
      <w:lvlText w:val="-"/>
      <w:lvlJc w:val="left"/>
      <w:pPr>
        <w:ind w:left="3960" w:hanging="720"/>
      </w:pPr>
      <w:rPr>
        <w:rFonts w:ascii="Times New Roman" w:hAnsi="Times New Roman" w:eastAsia="Times New Roman" w:cs="Times New Roman"/>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9">
    <w:nsid w:val="61F83D52"/>
    <w:multiLevelType w:val="multilevel"/>
    <w:tmpl w:val="61F83D5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63115871"/>
    <w:multiLevelType w:val="multilevel"/>
    <w:tmpl w:val="63115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A951C3E"/>
    <w:multiLevelType w:val="multilevel"/>
    <w:tmpl w:val="6A951C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D2E5E13"/>
    <w:multiLevelType w:val="multilevel"/>
    <w:tmpl w:val="6D2E5E1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773D1E4B"/>
    <w:multiLevelType w:val="multilevel"/>
    <w:tmpl w:val="773D1E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8"/>
  </w:num>
  <w:num w:numId="3">
    <w:abstractNumId w:val="3"/>
  </w:num>
  <w:num w:numId="4">
    <w:abstractNumId w:val="13"/>
  </w:num>
  <w:num w:numId="5">
    <w:abstractNumId w:val="11"/>
  </w:num>
  <w:num w:numId="6">
    <w:abstractNumId w:val="12"/>
  </w:num>
  <w:num w:numId="7">
    <w:abstractNumId w:val="6"/>
  </w:num>
  <w:num w:numId="8">
    <w:abstractNumId w:val="7"/>
  </w:num>
  <w:num w:numId="9">
    <w:abstractNumId w:val="9"/>
  </w:num>
  <w:num w:numId="10">
    <w:abstractNumId w:val="1"/>
  </w:num>
  <w:num w:numId="11">
    <w:abstractNumId w:val="2"/>
  </w:num>
  <w:num w:numId="12">
    <w:abstractNumId w:val="4"/>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62007F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hr-HR" w:eastAsia="en-US" w:bidi="ar-SA"/>
    </w:rPr>
  </w:style>
  <w:style w:type="paragraph" w:styleId="2">
    <w:name w:val="heading 1"/>
    <w:basedOn w:val="1"/>
    <w:next w:val="1"/>
    <w:qFormat/>
    <w:uiPriority w:val="9"/>
    <w:pPr>
      <w:spacing w:before="480" w:after="0"/>
      <w:contextualSpacing/>
      <w:outlineLvl w:val="0"/>
    </w:pPr>
    <w:rPr>
      <w:rFonts w:ascii="Times New Roman" w:hAnsi="Times New Roman"/>
      <w:b/>
      <w:bCs/>
      <w:sz w:val="24"/>
      <w:szCs w:val="28"/>
    </w:rPr>
  </w:style>
  <w:style w:type="paragraph" w:styleId="3">
    <w:name w:val="heading 2"/>
    <w:basedOn w:val="1"/>
    <w:next w:val="1"/>
    <w:unhideWhenUsed/>
    <w:qFormat/>
    <w:uiPriority w:val="9"/>
    <w:pPr>
      <w:spacing w:before="200" w:after="0"/>
      <w:outlineLvl w:val="1"/>
    </w:pPr>
    <w:rPr>
      <w:rFonts w:ascii="Times New Roman" w:hAnsi="Times New Roman"/>
      <w:b/>
      <w:bCs/>
      <w:sz w:val="24"/>
      <w:szCs w:val="26"/>
    </w:rPr>
  </w:style>
  <w:style w:type="paragraph" w:styleId="4">
    <w:name w:val="heading 3"/>
    <w:basedOn w:val="1"/>
    <w:next w:val="1"/>
    <w:unhideWhenUsed/>
    <w:qFormat/>
    <w:uiPriority w:val="9"/>
    <w:pPr>
      <w:spacing w:before="200" w:after="0" w:line="271" w:lineRule="auto"/>
      <w:outlineLvl w:val="2"/>
    </w:pPr>
    <w:rPr>
      <w:rFonts w:ascii="Times New Roman" w:hAnsi="Times New Roman"/>
      <w:b/>
      <w:bCs/>
      <w:sz w:val="24"/>
    </w:rPr>
  </w:style>
  <w:style w:type="paragraph" w:styleId="5">
    <w:name w:val="heading 4"/>
    <w:basedOn w:val="1"/>
    <w:next w:val="1"/>
    <w:unhideWhenUsed/>
    <w:qFormat/>
    <w:uiPriority w:val="9"/>
    <w:pPr>
      <w:spacing w:before="200" w:after="0"/>
      <w:outlineLvl w:val="3"/>
    </w:pPr>
    <w:rPr>
      <w:rFonts w:ascii="Times New Roman" w:hAnsi="Times New Roman"/>
      <w:b/>
      <w:bCs/>
      <w:iCs/>
      <w:sz w:val="24"/>
    </w:rPr>
  </w:style>
  <w:style w:type="paragraph" w:styleId="6">
    <w:name w:val="heading 5"/>
    <w:basedOn w:val="1"/>
    <w:next w:val="1"/>
    <w:unhideWhenUsed/>
    <w:qFormat/>
    <w:uiPriority w:val="9"/>
    <w:pPr>
      <w:spacing w:before="200" w:after="0"/>
      <w:outlineLvl w:val="4"/>
    </w:pPr>
    <w:rPr>
      <w:rFonts w:ascii="Cambria" w:hAnsi="Cambria"/>
      <w:b/>
      <w:bCs/>
      <w:color w:val="7F7F7F"/>
    </w:rPr>
  </w:style>
  <w:style w:type="paragraph" w:styleId="7">
    <w:name w:val="heading 6"/>
    <w:basedOn w:val="1"/>
    <w:next w:val="1"/>
    <w:unhideWhenUsed/>
    <w:qFormat/>
    <w:uiPriority w:val="9"/>
    <w:pPr>
      <w:spacing w:after="0" w:line="271" w:lineRule="auto"/>
      <w:outlineLvl w:val="5"/>
    </w:pPr>
    <w:rPr>
      <w:rFonts w:ascii="Cambria" w:hAnsi="Cambria"/>
      <w:b/>
      <w:bCs/>
      <w:i/>
      <w:iCs/>
      <w:color w:val="7F7F7F"/>
    </w:rPr>
  </w:style>
  <w:style w:type="paragraph" w:styleId="8">
    <w:name w:val="heading 7"/>
    <w:basedOn w:val="1"/>
    <w:next w:val="1"/>
    <w:unhideWhenUsed/>
    <w:qFormat/>
    <w:uiPriority w:val="9"/>
    <w:pPr>
      <w:spacing w:after="0"/>
      <w:outlineLvl w:val="6"/>
    </w:pPr>
    <w:rPr>
      <w:rFonts w:ascii="Cambria" w:hAnsi="Cambria"/>
      <w:i/>
      <w:iCs/>
    </w:rPr>
  </w:style>
  <w:style w:type="paragraph" w:styleId="9">
    <w:name w:val="heading 8"/>
    <w:basedOn w:val="1"/>
    <w:next w:val="1"/>
    <w:unhideWhenUsed/>
    <w:qFormat/>
    <w:uiPriority w:val="9"/>
    <w:pPr>
      <w:spacing w:after="0"/>
      <w:outlineLvl w:val="7"/>
    </w:pPr>
    <w:rPr>
      <w:rFonts w:ascii="Cambria" w:hAnsi="Cambria"/>
      <w:sz w:val="20"/>
      <w:szCs w:val="20"/>
    </w:rPr>
  </w:style>
  <w:style w:type="paragraph" w:styleId="10">
    <w:name w:val="heading 9"/>
    <w:basedOn w:val="1"/>
    <w:next w:val="1"/>
    <w:unhideWhenUsed/>
    <w:qFormat/>
    <w:uiPriority w:val="9"/>
    <w:pPr>
      <w:spacing w:after="0"/>
      <w:outlineLvl w:val="8"/>
    </w:pPr>
    <w:rPr>
      <w:rFonts w:ascii="Cambria" w:hAnsi="Cambria"/>
      <w:i/>
      <w:iCs/>
      <w:spacing w:val="5"/>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semiHidden/>
    <w:qFormat/>
    <w:uiPriority w:val="99"/>
    <w:rPr>
      <w:rFonts w:ascii="Times New Roman" w:hAnsi="Times New Roman"/>
      <w:sz w:val="20"/>
      <w:szCs w:val="2"/>
      <w:lang w:val="zh-CN" w:eastAsia="zh-CN"/>
    </w:rPr>
  </w:style>
  <w:style w:type="paragraph" w:styleId="14">
    <w:name w:val="Block Text"/>
    <w:basedOn w:val="1"/>
    <w:qFormat/>
    <w:uiPriority w:val="99"/>
    <w:pPr>
      <w:spacing w:after="120"/>
      <w:ind w:left="284" w:right="284" w:firstLine="425"/>
      <w:jc w:val="both"/>
    </w:pPr>
  </w:style>
  <w:style w:type="paragraph" w:styleId="15">
    <w:name w:val="Body Text"/>
    <w:basedOn w:val="1"/>
    <w:qFormat/>
    <w:uiPriority w:val="99"/>
    <w:pPr>
      <w:jc w:val="both"/>
    </w:pPr>
    <w:rPr>
      <w:rFonts w:ascii="Times New Roman" w:hAnsi="Times New Roman"/>
      <w:lang w:val="zh-CN" w:eastAsia="zh-CN"/>
    </w:rPr>
  </w:style>
  <w:style w:type="paragraph" w:styleId="16">
    <w:name w:val="Body Text 2"/>
    <w:basedOn w:val="1"/>
    <w:qFormat/>
    <w:uiPriority w:val="99"/>
    <w:rPr>
      <w:sz w:val="20"/>
      <w:szCs w:val="20"/>
      <w:lang w:val="zh-CN" w:eastAsia="zh-CN"/>
    </w:rPr>
  </w:style>
  <w:style w:type="paragraph" w:styleId="17">
    <w:name w:val="Body Text 3"/>
    <w:basedOn w:val="1"/>
    <w:uiPriority w:val="99"/>
    <w:pPr>
      <w:tabs>
        <w:tab w:val="left" w:pos="456"/>
      </w:tabs>
      <w:spacing w:before="6" w:after="6" w:line="360" w:lineRule="auto"/>
      <w:jc w:val="both"/>
    </w:pPr>
    <w:rPr>
      <w:sz w:val="16"/>
      <w:szCs w:val="16"/>
      <w:lang w:val="zh-CN" w:eastAsia="zh-CN"/>
    </w:rPr>
  </w:style>
  <w:style w:type="paragraph" w:styleId="18">
    <w:name w:val="Body Text Indent"/>
    <w:basedOn w:val="1"/>
    <w:uiPriority w:val="99"/>
    <w:pPr>
      <w:ind w:left="432"/>
    </w:pPr>
    <w:rPr>
      <w:sz w:val="20"/>
      <w:szCs w:val="20"/>
      <w:lang w:val="zh-CN" w:eastAsia="zh-CN"/>
    </w:rPr>
  </w:style>
  <w:style w:type="paragraph" w:styleId="19">
    <w:name w:val="Body Text Indent 2"/>
    <w:basedOn w:val="1"/>
    <w:qFormat/>
    <w:uiPriority w:val="99"/>
    <w:pPr>
      <w:spacing w:before="60" w:after="60"/>
      <w:ind w:left="720" w:firstLine="708"/>
      <w:jc w:val="both"/>
    </w:pPr>
    <w:rPr>
      <w:sz w:val="20"/>
      <w:szCs w:val="20"/>
      <w:lang w:val="zh-CN" w:eastAsia="zh-CN"/>
    </w:rPr>
  </w:style>
  <w:style w:type="paragraph" w:styleId="20">
    <w:name w:val="Body Text Indent 3"/>
    <w:basedOn w:val="1"/>
    <w:qFormat/>
    <w:uiPriority w:val="99"/>
    <w:pPr>
      <w:spacing w:before="60" w:after="60"/>
      <w:ind w:left="2410" w:hanging="982"/>
      <w:jc w:val="both"/>
    </w:pPr>
    <w:rPr>
      <w:sz w:val="16"/>
      <w:szCs w:val="16"/>
      <w:lang w:val="zh-CN" w:eastAsia="zh-CN"/>
    </w:rPr>
  </w:style>
  <w:style w:type="paragraph" w:styleId="21">
    <w:name w:val="caption"/>
    <w:basedOn w:val="1"/>
    <w:next w:val="1"/>
    <w:unhideWhenUsed/>
    <w:qFormat/>
    <w:uiPriority w:val="0"/>
    <w:pPr>
      <w:spacing w:line="240" w:lineRule="auto"/>
    </w:pPr>
    <w:rPr>
      <w:b/>
      <w:bCs/>
      <w:color w:val="2DA2BF"/>
      <w:sz w:val="18"/>
      <w:szCs w:val="18"/>
    </w:rPr>
  </w:style>
  <w:style w:type="paragraph" w:styleId="22">
    <w:name w:val="Document Map"/>
    <w:basedOn w:val="1"/>
    <w:semiHidden/>
    <w:qFormat/>
    <w:uiPriority w:val="99"/>
    <w:pPr>
      <w:shd w:val="clear" w:color="auto" w:fill="000080"/>
    </w:pPr>
    <w:rPr>
      <w:rFonts w:ascii="Times New Roman" w:hAnsi="Times New Roman"/>
      <w:sz w:val="2"/>
      <w:szCs w:val="2"/>
      <w:lang w:val="zh-CN" w:eastAsia="zh-CN"/>
    </w:rPr>
  </w:style>
  <w:style w:type="character" w:styleId="23">
    <w:name w:val="Emphasis"/>
    <w:basedOn w:val="11"/>
    <w:qFormat/>
    <w:uiPriority w:val="20"/>
    <w:rPr>
      <w:b/>
      <w:bCs/>
      <w:i/>
      <w:iCs/>
      <w:spacing w:val="10"/>
      <w:shd w:val="clear" w:color="auto" w:fill="auto"/>
    </w:rPr>
  </w:style>
  <w:style w:type="character" w:styleId="24">
    <w:name w:val="FollowedHyperlink"/>
    <w:basedOn w:val="11"/>
    <w:qFormat/>
    <w:uiPriority w:val="99"/>
    <w:rPr>
      <w:rFonts w:cs="Times New Roman"/>
      <w:color w:val="800080"/>
      <w:u w:val="single"/>
    </w:rPr>
  </w:style>
  <w:style w:type="paragraph" w:styleId="25">
    <w:name w:val="footer"/>
    <w:basedOn w:val="1"/>
    <w:qFormat/>
    <w:uiPriority w:val="99"/>
    <w:pPr>
      <w:tabs>
        <w:tab w:val="center" w:pos="4153"/>
        <w:tab w:val="right" w:pos="8306"/>
      </w:tabs>
    </w:pPr>
    <w:rPr>
      <w:sz w:val="20"/>
      <w:szCs w:val="20"/>
      <w:lang w:val="zh-CN" w:eastAsia="zh-CN"/>
    </w:rPr>
  </w:style>
  <w:style w:type="character" w:styleId="26">
    <w:name w:val="footnote reference"/>
    <w:basedOn w:val="11"/>
    <w:semiHidden/>
    <w:unhideWhenUsed/>
    <w:qFormat/>
    <w:uiPriority w:val="99"/>
    <w:rPr>
      <w:vertAlign w:val="superscript"/>
    </w:rPr>
  </w:style>
  <w:style w:type="paragraph" w:styleId="27">
    <w:name w:val="footnote text"/>
    <w:basedOn w:val="1"/>
    <w:semiHidden/>
    <w:unhideWhenUsed/>
    <w:qFormat/>
    <w:uiPriority w:val="99"/>
    <w:pPr>
      <w:spacing w:after="0" w:line="240" w:lineRule="auto"/>
    </w:pPr>
    <w:rPr>
      <w:sz w:val="20"/>
      <w:szCs w:val="20"/>
      <w:lang w:eastAsia="hr-HR"/>
    </w:rPr>
  </w:style>
  <w:style w:type="paragraph" w:styleId="28">
    <w:name w:val="header"/>
    <w:basedOn w:val="1"/>
    <w:qFormat/>
    <w:uiPriority w:val="99"/>
    <w:pPr>
      <w:tabs>
        <w:tab w:val="center" w:pos="4153"/>
        <w:tab w:val="right" w:pos="8306"/>
      </w:tabs>
    </w:pPr>
    <w:rPr>
      <w:lang w:val="zh-CN" w:eastAsia="zh-CN"/>
    </w:rPr>
  </w:style>
  <w:style w:type="character" w:styleId="29">
    <w:name w:val="Hyperlink"/>
    <w:basedOn w:val="11"/>
    <w:qFormat/>
    <w:uiPriority w:val="99"/>
    <w:rPr>
      <w:rFonts w:cs="Times New Roman"/>
      <w:color w:val="0000FF"/>
      <w:u w:val="single"/>
    </w:rPr>
  </w:style>
  <w:style w:type="paragraph" w:styleId="30">
    <w:name w:val="List Bullet"/>
    <w:basedOn w:val="1"/>
    <w:qFormat/>
    <w:uiPriority w:val="99"/>
    <w:pPr>
      <w:numPr>
        <w:ilvl w:val="0"/>
        <w:numId w:val="1"/>
      </w:numPr>
      <w:jc w:val="both"/>
    </w:pPr>
  </w:style>
  <w:style w:type="paragraph" w:styleId="31">
    <w:name w:val="Normal (Web)"/>
    <w:basedOn w:val="1"/>
    <w:qFormat/>
    <w:uiPriority w:val="99"/>
    <w:pPr>
      <w:spacing w:before="100" w:beforeAutospacing="1" w:after="100" w:afterAutospacing="1"/>
    </w:pPr>
    <w:rPr>
      <w:rFonts w:ascii="Arial Unicode MS" w:hAnsi="Arial Unicode MS" w:cs="Arial Unicode MS"/>
      <w:lang w:val="en-GB"/>
    </w:rPr>
  </w:style>
  <w:style w:type="character" w:styleId="32">
    <w:name w:val="page number"/>
    <w:basedOn w:val="11"/>
    <w:qFormat/>
    <w:uiPriority w:val="0"/>
    <w:rPr>
      <w:rFonts w:ascii="Times New Roman" w:hAnsi="Times New Roman" w:cs="Times New Roman"/>
    </w:rPr>
  </w:style>
  <w:style w:type="character" w:styleId="33">
    <w:name w:val="Strong"/>
    <w:basedOn w:val="11"/>
    <w:qFormat/>
    <w:uiPriority w:val="22"/>
    <w:rPr>
      <w:b/>
      <w:bCs/>
    </w:rPr>
  </w:style>
  <w:style w:type="paragraph" w:styleId="34">
    <w:name w:val="Subtitle"/>
    <w:basedOn w:val="1"/>
    <w:next w:val="1"/>
    <w:qFormat/>
    <w:uiPriority w:val="11"/>
    <w:pPr>
      <w:spacing w:after="600"/>
    </w:pPr>
    <w:rPr>
      <w:rFonts w:ascii="Cambria" w:hAnsi="Cambria"/>
      <w:i/>
      <w:iCs/>
      <w:spacing w:val="13"/>
      <w:sz w:val="24"/>
      <w:szCs w:val="24"/>
    </w:rPr>
  </w:style>
  <w:style w:type="table" w:styleId="35">
    <w:name w:val="Table Grid"/>
    <w:basedOn w:val="1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
    <w:name w:val="Title"/>
    <w:basedOn w:val="1"/>
    <w:next w:val="1"/>
    <w:qFormat/>
    <w:uiPriority w:val="10"/>
    <w:pPr>
      <w:pBdr>
        <w:bottom w:val="single" w:color="auto" w:sz="4" w:space="1"/>
      </w:pBdr>
      <w:spacing w:line="240" w:lineRule="auto"/>
      <w:contextualSpacing/>
    </w:pPr>
    <w:rPr>
      <w:rFonts w:ascii="Cambria" w:hAnsi="Cambria"/>
      <w:spacing w:val="5"/>
      <w:sz w:val="52"/>
      <w:szCs w:val="52"/>
    </w:rPr>
  </w:style>
  <w:style w:type="paragraph" w:styleId="37">
    <w:name w:val="toc 1"/>
    <w:basedOn w:val="1"/>
    <w:next w:val="1"/>
    <w:qFormat/>
    <w:uiPriority w:val="39"/>
    <w:pPr>
      <w:tabs>
        <w:tab w:val="left" w:pos="440"/>
        <w:tab w:val="right" w:leader="dot" w:pos="9060"/>
      </w:tabs>
      <w:spacing w:before="120" w:after="0"/>
    </w:pPr>
    <w:rPr>
      <w:rFonts w:cs="Calibri"/>
      <w:b/>
      <w:bCs/>
      <w:caps/>
      <w:sz w:val="20"/>
      <w:szCs w:val="20"/>
    </w:rPr>
  </w:style>
  <w:style w:type="paragraph" w:styleId="38">
    <w:name w:val="toc 2"/>
    <w:basedOn w:val="1"/>
    <w:next w:val="1"/>
    <w:unhideWhenUsed/>
    <w:qFormat/>
    <w:uiPriority w:val="39"/>
    <w:pPr>
      <w:spacing w:after="0"/>
      <w:ind w:left="220"/>
    </w:pPr>
    <w:rPr>
      <w:rFonts w:cs="Calibri"/>
      <w:smallCaps/>
      <w:sz w:val="20"/>
      <w:szCs w:val="20"/>
    </w:rPr>
  </w:style>
  <w:style w:type="paragraph" w:styleId="39">
    <w:name w:val="toc 3"/>
    <w:basedOn w:val="1"/>
    <w:next w:val="1"/>
    <w:unhideWhenUsed/>
    <w:qFormat/>
    <w:uiPriority w:val="39"/>
    <w:pPr>
      <w:spacing w:after="0"/>
      <w:ind w:left="440"/>
    </w:pPr>
    <w:rPr>
      <w:rFonts w:cs="Calibri"/>
      <w:i/>
      <w:iCs/>
      <w:sz w:val="20"/>
      <w:szCs w:val="20"/>
    </w:rPr>
  </w:style>
  <w:style w:type="paragraph" w:styleId="40">
    <w:name w:val="toc 4"/>
    <w:basedOn w:val="1"/>
    <w:next w:val="1"/>
    <w:unhideWhenUsed/>
    <w:qFormat/>
    <w:uiPriority w:val="39"/>
    <w:pPr>
      <w:spacing w:after="0"/>
      <w:ind w:left="660"/>
    </w:pPr>
    <w:rPr>
      <w:rFonts w:cs="Calibri"/>
      <w:sz w:val="18"/>
      <w:szCs w:val="18"/>
    </w:rPr>
  </w:style>
  <w:style w:type="paragraph" w:styleId="41">
    <w:name w:val="toc 5"/>
    <w:basedOn w:val="1"/>
    <w:next w:val="1"/>
    <w:unhideWhenUsed/>
    <w:qFormat/>
    <w:uiPriority w:val="39"/>
    <w:pPr>
      <w:spacing w:after="0"/>
      <w:ind w:left="880"/>
    </w:pPr>
    <w:rPr>
      <w:rFonts w:cs="Calibri"/>
      <w:sz w:val="18"/>
      <w:szCs w:val="18"/>
    </w:rPr>
  </w:style>
  <w:style w:type="paragraph" w:styleId="42">
    <w:name w:val="toc 6"/>
    <w:basedOn w:val="1"/>
    <w:next w:val="1"/>
    <w:unhideWhenUsed/>
    <w:qFormat/>
    <w:uiPriority w:val="39"/>
    <w:pPr>
      <w:spacing w:after="0"/>
      <w:ind w:left="1100"/>
    </w:pPr>
    <w:rPr>
      <w:rFonts w:cs="Calibri"/>
      <w:sz w:val="18"/>
      <w:szCs w:val="18"/>
    </w:rPr>
  </w:style>
  <w:style w:type="paragraph" w:styleId="43">
    <w:name w:val="toc 7"/>
    <w:basedOn w:val="1"/>
    <w:next w:val="1"/>
    <w:unhideWhenUsed/>
    <w:qFormat/>
    <w:uiPriority w:val="39"/>
    <w:pPr>
      <w:spacing w:after="0"/>
      <w:ind w:left="1320"/>
    </w:pPr>
    <w:rPr>
      <w:rFonts w:cs="Calibri"/>
      <w:sz w:val="18"/>
      <w:szCs w:val="18"/>
    </w:rPr>
  </w:style>
  <w:style w:type="paragraph" w:styleId="44">
    <w:name w:val="toc 8"/>
    <w:basedOn w:val="1"/>
    <w:next w:val="1"/>
    <w:unhideWhenUsed/>
    <w:qFormat/>
    <w:uiPriority w:val="39"/>
    <w:pPr>
      <w:spacing w:after="0"/>
      <w:ind w:left="1540"/>
    </w:pPr>
    <w:rPr>
      <w:rFonts w:cs="Calibri"/>
      <w:sz w:val="18"/>
      <w:szCs w:val="18"/>
    </w:rPr>
  </w:style>
  <w:style w:type="paragraph" w:styleId="45">
    <w:name w:val="toc 9"/>
    <w:basedOn w:val="1"/>
    <w:next w:val="1"/>
    <w:unhideWhenUsed/>
    <w:qFormat/>
    <w:uiPriority w:val="39"/>
    <w:pPr>
      <w:spacing w:after="0"/>
      <w:ind w:left="1760"/>
    </w:pPr>
    <w:rPr>
      <w:rFonts w:cs="Calibri"/>
      <w:sz w:val="18"/>
      <w:szCs w:val="18"/>
    </w:rPr>
  </w:style>
  <w:style w:type="character" w:customStyle="1" w:styleId="46">
    <w:name w:val="annotation reference"/>
    <w:basedOn w:val="11"/>
    <w:semiHidden/>
    <w:qFormat/>
    <w:uiPriority w:val="99"/>
    <w:rPr>
      <w:rFonts w:cs="Times New Roman"/>
      <w:sz w:val="16"/>
      <w:szCs w:val="16"/>
    </w:rPr>
  </w:style>
  <w:style w:type="paragraph" w:customStyle="1" w:styleId="47">
    <w:name w:val="annotation text"/>
    <w:basedOn w:val="1"/>
    <w:semiHidden/>
    <w:uiPriority w:val="99"/>
    <w:rPr>
      <w:sz w:val="20"/>
      <w:szCs w:val="20"/>
      <w:lang w:val="zh-CN" w:eastAsia="zh-CN"/>
    </w:rPr>
  </w:style>
  <w:style w:type="paragraph" w:customStyle="1" w:styleId="48">
    <w:name w:val="annotation subject"/>
    <w:basedOn w:val="47"/>
    <w:next w:val="47"/>
    <w:semiHidden/>
    <w:unhideWhenUsed/>
    <w:qFormat/>
    <w:uiPriority w:val="99"/>
    <w:rPr>
      <w:b/>
      <w:bCs/>
      <w:lang w:eastAsia="en-US"/>
    </w:rPr>
  </w:style>
  <w:style w:type="character" w:customStyle="1" w:styleId="49">
    <w:name w:val="Naslov 1 Char"/>
    <w:basedOn w:val="11"/>
    <w:qFormat/>
    <w:uiPriority w:val="9"/>
    <w:rPr>
      <w:rFonts w:ascii="Times New Roman" w:hAnsi="Times New Roman" w:eastAsia="Times New Roman" w:cs="Times New Roman"/>
      <w:b/>
      <w:bCs/>
      <w:sz w:val="24"/>
      <w:szCs w:val="28"/>
    </w:rPr>
  </w:style>
  <w:style w:type="character" w:customStyle="1" w:styleId="50">
    <w:name w:val="Naslov 2 Char"/>
    <w:basedOn w:val="11"/>
    <w:qFormat/>
    <w:uiPriority w:val="9"/>
    <w:rPr>
      <w:rFonts w:ascii="Times New Roman" w:hAnsi="Times New Roman" w:eastAsia="Times New Roman" w:cs="Times New Roman"/>
      <w:b/>
      <w:bCs/>
      <w:sz w:val="24"/>
      <w:szCs w:val="26"/>
    </w:rPr>
  </w:style>
  <w:style w:type="character" w:customStyle="1" w:styleId="51">
    <w:name w:val="Naslov 3 Char"/>
    <w:basedOn w:val="11"/>
    <w:qFormat/>
    <w:uiPriority w:val="9"/>
    <w:rPr>
      <w:rFonts w:ascii="Times New Roman" w:hAnsi="Times New Roman" w:eastAsia="Times New Roman" w:cs="Times New Roman"/>
      <w:b/>
      <w:bCs/>
      <w:sz w:val="24"/>
    </w:rPr>
  </w:style>
  <w:style w:type="character" w:customStyle="1" w:styleId="52">
    <w:name w:val="Naslov 4 Char"/>
    <w:basedOn w:val="11"/>
    <w:qFormat/>
    <w:uiPriority w:val="9"/>
    <w:rPr>
      <w:rFonts w:ascii="Times New Roman" w:hAnsi="Times New Roman" w:eastAsia="Times New Roman" w:cs="Times New Roman"/>
      <w:b/>
      <w:bCs/>
      <w:iCs/>
      <w:sz w:val="24"/>
    </w:rPr>
  </w:style>
  <w:style w:type="character" w:customStyle="1" w:styleId="53">
    <w:name w:val="Naslov 5 Char"/>
    <w:basedOn w:val="11"/>
    <w:qFormat/>
    <w:uiPriority w:val="9"/>
    <w:rPr>
      <w:rFonts w:ascii="Cambria" w:hAnsi="Cambria" w:eastAsia="Times New Roman" w:cs="Times New Roman"/>
      <w:b/>
      <w:bCs/>
      <w:color w:val="7F7F7F"/>
    </w:rPr>
  </w:style>
  <w:style w:type="character" w:customStyle="1" w:styleId="54">
    <w:name w:val="Naslov 6 Char"/>
    <w:basedOn w:val="11"/>
    <w:qFormat/>
    <w:uiPriority w:val="9"/>
    <w:rPr>
      <w:rFonts w:ascii="Cambria" w:hAnsi="Cambria" w:eastAsia="Times New Roman" w:cs="Times New Roman"/>
      <w:b/>
      <w:bCs/>
      <w:i/>
      <w:iCs/>
      <w:color w:val="7F7F7F"/>
    </w:rPr>
  </w:style>
  <w:style w:type="character" w:customStyle="1" w:styleId="55">
    <w:name w:val="Naslov 7 Char"/>
    <w:basedOn w:val="11"/>
    <w:qFormat/>
    <w:uiPriority w:val="9"/>
    <w:rPr>
      <w:rFonts w:ascii="Cambria" w:hAnsi="Cambria" w:eastAsia="Times New Roman" w:cs="Times New Roman"/>
      <w:i/>
      <w:iCs/>
    </w:rPr>
  </w:style>
  <w:style w:type="character" w:customStyle="1" w:styleId="56">
    <w:name w:val="Naslov 8 Char"/>
    <w:basedOn w:val="11"/>
    <w:qFormat/>
    <w:uiPriority w:val="9"/>
    <w:rPr>
      <w:rFonts w:ascii="Cambria" w:hAnsi="Cambria" w:eastAsia="Times New Roman" w:cs="Times New Roman"/>
      <w:sz w:val="20"/>
      <w:szCs w:val="20"/>
    </w:rPr>
  </w:style>
  <w:style w:type="character" w:customStyle="1" w:styleId="57">
    <w:name w:val="Naslov 9 Char"/>
    <w:basedOn w:val="11"/>
    <w:qFormat/>
    <w:uiPriority w:val="9"/>
    <w:rPr>
      <w:rFonts w:ascii="Cambria" w:hAnsi="Cambria" w:eastAsia="Times New Roman" w:cs="Times New Roman"/>
      <w:i/>
      <w:iCs/>
      <w:spacing w:val="5"/>
      <w:sz w:val="20"/>
      <w:szCs w:val="20"/>
    </w:rPr>
  </w:style>
  <w:style w:type="character" w:customStyle="1" w:styleId="58">
    <w:name w:val="Zaglavlje Char"/>
    <w:basedOn w:val="11"/>
    <w:qFormat/>
    <w:uiPriority w:val="99"/>
    <w:rPr>
      <w:rFonts w:ascii="Arial" w:hAnsi="Arial" w:eastAsia="Times New Roman"/>
      <w:sz w:val="24"/>
      <w:szCs w:val="24"/>
      <w:lang w:val="zh-CN"/>
    </w:rPr>
  </w:style>
  <w:style w:type="character" w:customStyle="1" w:styleId="59">
    <w:name w:val="Podnožje Char"/>
    <w:basedOn w:val="11"/>
    <w:qFormat/>
    <w:uiPriority w:val="99"/>
    <w:rPr>
      <w:rFonts w:ascii="Arial" w:hAnsi="Arial" w:eastAsia="Times New Roman"/>
      <w:sz w:val="20"/>
      <w:szCs w:val="20"/>
      <w:lang w:val="zh-CN"/>
    </w:rPr>
  </w:style>
  <w:style w:type="paragraph" w:customStyle="1" w:styleId="60">
    <w:name w:val="tochka"/>
    <w:basedOn w:val="1"/>
    <w:qFormat/>
    <w:uiPriority w:val="99"/>
    <w:pPr>
      <w:keepNext/>
      <w:spacing w:before="120" w:line="240" w:lineRule="exact"/>
      <w:jc w:val="both"/>
    </w:pPr>
    <w:rPr>
      <w:sz w:val="20"/>
      <w:szCs w:val="20"/>
    </w:rPr>
  </w:style>
  <w:style w:type="character" w:customStyle="1" w:styleId="61">
    <w:name w:val="Tijelo teksta Char"/>
    <w:basedOn w:val="11"/>
    <w:qFormat/>
    <w:uiPriority w:val="99"/>
    <w:rPr>
      <w:rFonts w:eastAsia="Times New Roman"/>
      <w:sz w:val="24"/>
      <w:szCs w:val="24"/>
      <w:lang w:val="zh-CN"/>
    </w:rPr>
  </w:style>
  <w:style w:type="character" w:customStyle="1" w:styleId="62">
    <w:name w:val="Tijelo teksta 2 Char"/>
    <w:basedOn w:val="11"/>
    <w:qFormat/>
    <w:uiPriority w:val="99"/>
    <w:rPr>
      <w:rFonts w:ascii="Arial" w:hAnsi="Arial" w:eastAsia="Times New Roman"/>
      <w:sz w:val="20"/>
      <w:szCs w:val="20"/>
      <w:lang w:val="zh-CN"/>
    </w:rPr>
  </w:style>
  <w:style w:type="paragraph" w:customStyle="1" w:styleId="63">
    <w:name w:val="Standard Justif. Paragra"/>
    <w:qFormat/>
    <w:uiPriority w:val="99"/>
    <w:pPr>
      <w:tabs>
        <w:tab w:val="left" w:pos="2448"/>
      </w:tabs>
      <w:spacing w:before="240" w:after="200" w:line="276" w:lineRule="auto"/>
      <w:ind w:firstLine="573"/>
      <w:jc w:val="both"/>
    </w:pPr>
    <w:rPr>
      <w:rFonts w:ascii="Courier" w:hAnsi="Courier" w:eastAsia="Times New Roman" w:cs="Courier"/>
      <w:sz w:val="24"/>
      <w:szCs w:val="24"/>
      <w:lang w:val="en-GB" w:eastAsia="en-US" w:bidi="ar-SA"/>
    </w:rPr>
  </w:style>
  <w:style w:type="paragraph" w:customStyle="1" w:styleId="64">
    <w:name w:val="Tekst"/>
    <w:basedOn w:val="1"/>
    <w:uiPriority w:val="99"/>
    <w:pPr>
      <w:spacing w:after="120"/>
      <w:ind w:firstLine="576"/>
      <w:jc w:val="both"/>
    </w:pPr>
  </w:style>
  <w:style w:type="paragraph" w:customStyle="1" w:styleId="65">
    <w:name w:val="carnet 1"/>
    <w:basedOn w:val="1"/>
    <w:uiPriority w:val="99"/>
    <w:pPr>
      <w:spacing w:before="40" w:after="40"/>
      <w:jc w:val="both"/>
    </w:pPr>
    <w:rPr>
      <w:sz w:val="20"/>
      <w:szCs w:val="20"/>
      <w:lang w:val="en-US"/>
    </w:rPr>
  </w:style>
  <w:style w:type="paragraph" w:customStyle="1" w:styleId="66">
    <w:name w:val="Popis_normal"/>
    <w:basedOn w:val="1"/>
    <w:uiPriority w:val="99"/>
    <w:pPr>
      <w:widowControl w:val="0"/>
    </w:pPr>
  </w:style>
  <w:style w:type="character" w:customStyle="1" w:styleId="67">
    <w:name w:val="Tekst komentara Char"/>
    <w:basedOn w:val="11"/>
    <w:semiHidden/>
    <w:uiPriority w:val="99"/>
    <w:rPr>
      <w:rFonts w:ascii="Arial" w:hAnsi="Arial" w:eastAsia="Times New Roman"/>
      <w:sz w:val="20"/>
      <w:szCs w:val="20"/>
      <w:lang w:val="zh-CN"/>
    </w:rPr>
  </w:style>
  <w:style w:type="paragraph" w:customStyle="1" w:styleId="68">
    <w:name w:val="xl24"/>
    <w:basedOn w:val="1"/>
    <w:uiPriority w:val="99"/>
    <w:pPr>
      <w:pBdr>
        <w:top w:val="single" w:color="auto" w:sz="4" w:space="0"/>
        <w:left w:val="single" w:color="auto" w:sz="4" w:space="0"/>
        <w:bottom w:val="double" w:color="auto" w:sz="6" w:space="0"/>
        <w:right w:val="single" w:color="auto" w:sz="4" w:space="0"/>
      </w:pBdr>
      <w:shd w:val="clear" w:color="auto" w:fill="C0C0C0"/>
      <w:spacing w:before="100" w:beforeAutospacing="1" w:after="100" w:afterAutospacing="1"/>
      <w:jc w:val="center"/>
      <w:textAlignment w:val="top"/>
    </w:pPr>
    <w:rPr>
      <w:b/>
      <w:bCs/>
      <w:sz w:val="18"/>
      <w:szCs w:val="18"/>
      <w:lang w:val="en-GB"/>
    </w:rPr>
  </w:style>
  <w:style w:type="paragraph" w:customStyle="1" w:styleId="69">
    <w:name w:val="xl25"/>
    <w:basedOn w:val="1"/>
    <w:uiPriority w:val="99"/>
    <w:pPr>
      <w:spacing w:before="100" w:beforeAutospacing="1" w:after="100" w:afterAutospacing="1"/>
    </w:pPr>
    <w:rPr>
      <w:sz w:val="18"/>
      <w:szCs w:val="18"/>
      <w:lang w:val="en-GB"/>
    </w:rPr>
  </w:style>
  <w:style w:type="paragraph" w:customStyle="1" w:styleId="70">
    <w:name w:val="xl26"/>
    <w:basedOn w:val="1"/>
    <w:uiPriority w:val="99"/>
    <w:pPr>
      <w:spacing w:before="100" w:beforeAutospacing="1" w:after="100" w:afterAutospacing="1"/>
    </w:pPr>
    <w:rPr>
      <w:sz w:val="18"/>
      <w:szCs w:val="18"/>
      <w:lang w:val="en-GB"/>
    </w:rPr>
  </w:style>
  <w:style w:type="paragraph" w:customStyle="1" w:styleId="71">
    <w:name w:val="xl27"/>
    <w:basedOn w:val="1"/>
    <w:uiPriority w:val="99"/>
    <w:pPr>
      <w:pBdr>
        <w:left w:val="single" w:color="auto" w:sz="4" w:space="0"/>
        <w:bottom w:val="single" w:color="auto" w:sz="4" w:space="0"/>
        <w:right w:val="single" w:color="auto" w:sz="4" w:space="0"/>
      </w:pBdr>
      <w:spacing w:before="100" w:beforeAutospacing="1" w:after="100" w:afterAutospacing="1"/>
      <w:jc w:val="center"/>
    </w:pPr>
    <w:rPr>
      <w:sz w:val="18"/>
      <w:szCs w:val="18"/>
      <w:lang w:val="en-GB"/>
    </w:rPr>
  </w:style>
  <w:style w:type="paragraph" w:customStyle="1" w:styleId="72">
    <w:name w:val="xl28"/>
    <w:basedOn w:val="1"/>
    <w:uiPriority w:val="99"/>
    <w:pPr>
      <w:pBdr>
        <w:left w:val="single" w:color="auto" w:sz="4" w:space="0"/>
        <w:bottom w:val="single" w:color="auto" w:sz="4" w:space="0"/>
        <w:right w:val="single" w:color="auto" w:sz="4" w:space="0"/>
      </w:pBdr>
      <w:spacing w:before="100" w:beforeAutospacing="1" w:after="100" w:afterAutospacing="1"/>
    </w:pPr>
    <w:rPr>
      <w:sz w:val="18"/>
      <w:szCs w:val="18"/>
      <w:lang w:val="en-GB"/>
    </w:rPr>
  </w:style>
  <w:style w:type="paragraph" w:customStyle="1" w:styleId="73">
    <w:name w:val="xl29"/>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8"/>
      <w:szCs w:val="18"/>
      <w:lang w:val="en-GB"/>
    </w:rPr>
  </w:style>
  <w:style w:type="paragraph" w:customStyle="1" w:styleId="74">
    <w:name w:val="xl30"/>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sz w:val="18"/>
      <w:szCs w:val="18"/>
      <w:lang w:val="en-GB"/>
    </w:rPr>
  </w:style>
  <w:style w:type="paragraph" w:customStyle="1" w:styleId="75">
    <w:name w:val="xl31"/>
    <w:basedOn w:val="1"/>
    <w:uiPriority w:val="99"/>
    <w:pPr>
      <w:spacing w:before="100" w:beforeAutospacing="1" w:after="100" w:afterAutospacing="1"/>
    </w:pPr>
    <w:rPr>
      <w:color w:val="0000FF"/>
      <w:sz w:val="18"/>
      <w:szCs w:val="18"/>
      <w:lang w:val="en-GB"/>
    </w:rPr>
  </w:style>
  <w:style w:type="paragraph" w:customStyle="1" w:styleId="76">
    <w:name w:val="xl32"/>
    <w:basedOn w:val="1"/>
    <w:uiPriority w:val="99"/>
    <w:pPr>
      <w:spacing w:before="100" w:beforeAutospacing="1" w:after="100" w:afterAutospacing="1"/>
    </w:pPr>
    <w:rPr>
      <w:color w:val="0000FF"/>
      <w:sz w:val="18"/>
      <w:szCs w:val="18"/>
      <w:lang w:val="en-GB"/>
    </w:rPr>
  </w:style>
  <w:style w:type="paragraph" w:customStyle="1" w:styleId="77">
    <w:name w:val="xl33"/>
    <w:basedOn w:val="1"/>
    <w:uiPriority w:val="99"/>
    <w:pPr>
      <w:spacing w:before="100" w:beforeAutospacing="1" w:after="100" w:afterAutospacing="1"/>
    </w:pPr>
    <w:rPr>
      <w:color w:val="FF0000"/>
      <w:sz w:val="18"/>
      <w:szCs w:val="18"/>
      <w:lang w:val="en-GB"/>
    </w:rPr>
  </w:style>
  <w:style w:type="paragraph" w:customStyle="1" w:styleId="78">
    <w:name w:val="xl34"/>
    <w:basedOn w:val="1"/>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sz w:val="18"/>
      <w:szCs w:val="18"/>
      <w:lang w:val="en-GB"/>
    </w:rPr>
  </w:style>
  <w:style w:type="character" w:customStyle="1" w:styleId="79">
    <w:name w:val="Uvučeno tijelo teksta Char"/>
    <w:basedOn w:val="11"/>
    <w:uiPriority w:val="99"/>
    <w:rPr>
      <w:rFonts w:ascii="Arial" w:hAnsi="Arial" w:eastAsia="Times New Roman"/>
      <w:sz w:val="20"/>
      <w:szCs w:val="20"/>
      <w:lang w:val="zh-CN"/>
    </w:rPr>
  </w:style>
  <w:style w:type="character" w:customStyle="1" w:styleId="80">
    <w:name w:val="Tijelo teksta 3 Char"/>
    <w:basedOn w:val="11"/>
    <w:qFormat/>
    <w:uiPriority w:val="99"/>
    <w:rPr>
      <w:rFonts w:ascii="Arial" w:hAnsi="Arial" w:eastAsia="Times New Roman"/>
      <w:sz w:val="16"/>
      <w:szCs w:val="16"/>
      <w:lang w:val="zh-CN"/>
    </w:rPr>
  </w:style>
  <w:style w:type="paragraph" w:customStyle="1" w:styleId="81">
    <w:name w:val="T-9/8-2"/>
    <w:basedOn w:val="1"/>
    <w:qFormat/>
    <w:uiPriority w:val="99"/>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customStyle="1" w:styleId="82">
    <w:name w:val="Tijelo teksta - uvlaka 2 Char"/>
    <w:basedOn w:val="11"/>
    <w:qFormat/>
    <w:uiPriority w:val="99"/>
    <w:rPr>
      <w:rFonts w:ascii="Arial" w:hAnsi="Arial" w:eastAsia="Times New Roman"/>
      <w:sz w:val="20"/>
      <w:szCs w:val="20"/>
      <w:lang w:val="zh-CN"/>
    </w:rPr>
  </w:style>
  <w:style w:type="character" w:customStyle="1" w:styleId="83">
    <w:name w:val="Tijelo teksta - uvlaka 3 Char"/>
    <w:basedOn w:val="11"/>
    <w:qFormat/>
    <w:uiPriority w:val="99"/>
    <w:rPr>
      <w:rFonts w:ascii="Arial" w:hAnsi="Arial" w:eastAsia="Times New Roman"/>
      <w:sz w:val="16"/>
      <w:szCs w:val="16"/>
      <w:lang w:val="zh-CN"/>
    </w:rPr>
  </w:style>
  <w:style w:type="paragraph" w:customStyle="1" w:styleId="84">
    <w:name w:val="T-10/9 curz"/>
    <w:qFormat/>
    <w:uiPriority w:val="99"/>
    <w:pPr>
      <w:widowControl w:val="0"/>
      <w:adjustRightInd w:val="0"/>
      <w:spacing w:before="85" w:after="43" w:line="276" w:lineRule="auto"/>
      <w:jc w:val="center"/>
    </w:pPr>
    <w:rPr>
      <w:rFonts w:ascii="Times-NewRoman" w:hAnsi="Times-NewRoman" w:eastAsia="Times New Roman" w:cs="Times-NewRoman"/>
      <w:i/>
      <w:iCs/>
      <w:sz w:val="21"/>
      <w:szCs w:val="21"/>
      <w:lang w:val="en-US" w:eastAsia="en-US" w:bidi="ar-SA"/>
    </w:rPr>
  </w:style>
  <w:style w:type="paragraph" w:customStyle="1" w:styleId="85">
    <w:name w:val="Clanak"/>
    <w:next w:val="81"/>
    <w:qFormat/>
    <w:uiPriority w:val="99"/>
    <w:pPr>
      <w:widowControl w:val="0"/>
      <w:adjustRightInd w:val="0"/>
      <w:spacing w:before="86" w:after="43" w:line="276" w:lineRule="auto"/>
      <w:jc w:val="center"/>
    </w:pPr>
    <w:rPr>
      <w:rFonts w:ascii="Times-NewRoman" w:hAnsi="Times-NewRoman" w:eastAsia="Times New Roman" w:cs="Times-NewRoman"/>
      <w:sz w:val="19"/>
      <w:szCs w:val="19"/>
      <w:lang w:val="en-US" w:eastAsia="en-US" w:bidi="ar-SA"/>
    </w:rPr>
  </w:style>
  <w:style w:type="paragraph" w:customStyle="1" w:styleId="86">
    <w:name w:val="bjulet"/>
    <w:basedOn w:val="1"/>
    <w:qFormat/>
    <w:uiPriority w:val="99"/>
    <w:pPr>
      <w:keepLines/>
      <w:tabs>
        <w:tab w:val="left" w:pos="113"/>
      </w:tabs>
      <w:spacing w:line="240" w:lineRule="exact"/>
      <w:jc w:val="both"/>
    </w:pPr>
    <w:rPr>
      <w:sz w:val="20"/>
      <w:szCs w:val="20"/>
      <w:lang w:val="en-US"/>
    </w:rPr>
  </w:style>
  <w:style w:type="paragraph" w:customStyle="1" w:styleId="87">
    <w:name w:val="glava2"/>
    <w:basedOn w:val="86"/>
    <w:qFormat/>
    <w:uiPriority w:val="99"/>
    <w:pPr>
      <w:spacing w:before="20" w:after="20"/>
    </w:pPr>
  </w:style>
  <w:style w:type="paragraph" w:customStyle="1" w:styleId="88">
    <w:name w:val="clan"/>
    <w:basedOn w:val="1"/>
    <w:qFormat/>
    <w:uiPriority w:val="99"/>
    <w:pPr>
      <w:spacing w:before="240" w:after="240"/>
      <w:jc w:val="center"/>
    </w:pPr>
    <w:rPr>
      <w:b/>
      <w:bCs/>
    </w:rPr>
  </w:style>
  <w:style w:type="character" w:customStyle="1" w:styleId="89">
    <w:name w:val="Style 12 pt"/>
    <w:basedOn w:val="11"/>
    <w:qFormat/>
    <w:uiPriority w:val="99"/>
    <w:rPr>
      <w:rFonts w:cs="Times New Roman"/>
      <w:sz w:val="24"/>
      <w:szCs w:val="24"/>
      <w:vertAlign w:val="baseline"/>
    </w:rPr>
  </w:style>
  <w:style w:type="character" w:customStyle="1" w:styleId="90">
    <w:name w:val="Karta dokumenta Char"/>
    <w:basedOn w:val="11"/>
    <w:semiHidden/>
    <w:qFormat/>
    <w:uiPriority w:val="99"/>
    <w:rPr>
      <w:rFonts w:eastAsia="Times New Roman"/>
      <w:sz w:val="2"/>
      <w:szCs w:val="2"/>
      <w:shd w:val="clear" w:color="auto" w:fill="000080"/>
      <w:lang w:val="zh-CN"/>
    </w:rPr>
  </w:style>
  <w:style w:type="character" w:customStyle="1" w:styleId="91">
    <w:name w:val="naslovibig1"/>
    <w:basedOn w:val="11"/>
    <w:qFormat/>
    <w:uiPriority w:val="99"/>
    <w:rPr>
      <w:rFonts w:ascii="Arial" w:hAnsi="Arial" w:cs="Arial"/>
      <w:b/>
      <w:bCs/>
      <w:color w:val="auto"/>
      <w:sz w:val="24"/>
      <w:szCs w:val="24"/>
    </w:rPr>
  </w:style>
  <w:style w:type="character" w:customStyle="1" w:styleId="92">
    <w:name w:val="malitekst1"/>
    <w:basedOn w:val="11"/>
    <w:qFormat/>
    <w:uiPriority w:val="99"/>
    <w:rPr>
      <w:rFonts w:ascii="Verdana" w:hAnsi="Verdana" w:cs="Verdana"/>
      <w:color w:val="auto"/>
      <w:sz w:val="15"/>
      <w:szCs w:val="15"/>
    </w:rPr>
  </w:style>
  <w:style w:type="paragraph" w:customStyle="1" w:styleId="93">
    <w:name w:val="Paragraf dopis"/>
    <w:basedOn w:val="1"/>
    <w:qFormat/>
    <w:uiPriority w:val="99"/>
    <w:pPr>
      <w:spacing w:before="60" w:after="60"/>
      <w:jc w:val="both"/>
    </w:pPr>
    <w:rPr>
      <w:lang w:val="en-GB"/>
    </w:rPr>
  </w:style>
  <w:style w:type="character" w:customStyle="1" w:styleId="94">
    <w:name w:val="Tekst balončića Char"/>
    <w:basedOn w:val="11"/>
    <w:semiHidden/>
    <w:qFormat/>
    <w:uiPriority w:val="99"/>
    <w:rPr>
      <w:rFonts w:ascii="Times New Roman" w:hAnsi="Times New Roman"/>
      <w:szCs w:val="2"/>
      <w:lang w:val="zh-CN" w:eastAsia="zh-CN"/>
    </w:rPr>
  </w:style>
  <w:style w:type="paragraph" w:customStyle="1" w:styleId="95">
    <w:name w:val="List Paragraph1"/>
    <w:basedOn w:val="1"/>
    <w:qFormat/>
    <w:uiPriority w:val="99"/>
    <w:pPr>
      <w:ind w:left="708"/>
    </w:pPr>
  </w:style>
  <w:style w:type="paragraph" w:customStyle="1" w:styleId="96">
    <w:name w:val="Style1"/>
    <w:basedOn w:val="37"/>
    <w:next w:val="63"/>
    <w:qFormat/>
    <w:uiPriority w:val="99"/>
  </w:style>
  <w:style w:type="paragraph" w:customStyle="1" w:styleId="97">
    <w:name w:val="Style2"/>
    <w:basedOn w:val="37"/>
    <w:next w:val="96"/>
    <w:qFormat/>
    <w:uiPriority w:val="99"/>
  </w:style>
  <w:style w:type="paragraph" w:customStyle="1" w:styleId="98">
    <w:name w:val="toa"/>
    <w:basedOn w:val="1"/>
    <w:qFormat/>
    <w:uiPriority w:val="99"/>
    <w:pPr>
      <w:tabs>
        <w:tab w:val="left" w:pos="9000"/>
        <w:tab w:val="right" w:pos="9360"/>
      </w:tabs>
      <w:suppressAutoHyphens/>
    </w:pPr>
    <w:rPr>
      <w:rFonts w:ascii="CG Times Italic" w:hAnsi="CG Times Italic" w:cs="CG Times Italic"/>
      <w:i/>
      <w:iCs/>
      <w:lang w:eastAsia="hr-HR"/>
    </w:rPr>
  </w:style>
  <w:style w:type="character" w:customStyle="1" w:styleId="99">
    <w:name w:val="Font Style50"/>
    <w:basedOn w:val="11"/>
    <w:qFormat/>
    <w:uiPriority w:val="99"/>
    <w:rPr>
      <w:rFonts w:ascii="Arial" w:hAnsi="Arial" w:cs="Arial"/>
      <w:sz w:val="20"/>
      <w:szCs w:val="20"/>
    </w:rPr>
  </w:style>
  <w:style w:type="paragraph" w:customStyle="1" w:styleId="100">
    <w:name w:val="Style14"/>
    <w:basedOn w:val="1"/>
    <w:qFormat/>
    <w:uiPriority w:val="99"/>
    <w:pPr>
      <w:widowControl w:val="0"/>
      <w:autoSpaceDE w:val="0"/>
      <w:autoSpaceDN w:val="0"/>
      <w:adjustRightInd w:val="0"/>
      <w:spacing w:line="251" w:lineRule="exact"/>
      <w:jc w:val="both"/>
    </w:pPr>
    <w:rPr>
      <w:lang w:val="en-US"/>
    </w:rPr>
  </w:style>
  <w:style w:type="paragraph" w:customStyle="1" w:styleId="101">
    <w:name w:val="Odlomak popisa1"/>
    <w:basedOn w:val="1"/>
    <w:qFormat/>
    <w:uiPriority w:val="99"/>
    <w:pPr>
      <w:ind w:left="720"/>
    </w:pPr>
    <w:rPr>
      <w:lang w:val="en-GB"/>
    </w:rPr>
  </w:style>
  <w:style w:type="paragraph" w:customStyle="1" w:styleId="102">
    <w:name w:val="Stil"/>
    <w:qFormat/>
    <w:uiPriority w:val="0"/>
    <w:pPr>
      <w:widowControl w:val="0"/>
      <w:autoSpaceDE w:val="0"/>
      <w:autoSpaceDN w:val="0"/>
      <w:adjustRightInd w:val="0"/>
      <w:spacing w:after="200" w:line="276" w:lineRule="auto"/>
    </w:pPr>
    <w:rPr>
      <w:rFonts w:ascii="Arial" w:hAnsi="Arial" w:eastAsia="Times New Roman" w:cs="Arial"/>
      <w:sz w:val="24"/>
      <w:szCs w:val="24"/>
      <w:lang w:val="hr-HR" w:eastAsia="hr-HR" w:bidi="ar-SA"/>
    </w:rPr>
  </w:style>
  <w:style w:type="paragraph" w:styleId="103">
    <w:name w:val="List Paragraph"/>
    <w:basedOn w:val="1"/>
    <w:qFormat/>
    <w:uiPriority w:val="34"/>
    <w:pPr>
      <w:ind w:left="720"/>
      <w:contextualSpacing/>
    </w:pPr>
  </w:style>
  <w:style w:type="paragraph" w:customStyle="1" w:styleId="104">
    <w:name w:val="t-9-8"/>
    <w:basedOn w:val="1"/>
    <w:qFormat/>
    <w:uiPriority w:val="0"/>
    <w:pPr>
      <w:spacing w:before="100" w:beforeAutospacing="1" w:after="100" w:afterAutospacing="1"/>
    </w:pPr>
    <w:rPr>
      <w:rFonts w:ascii="Times New Roman" w:hAnsi="Times New Roman"/>
      <w:lang w:eastAsia="hr-HR"/>
    </w:rPr>
  </w:style>
  <w:style w:type="character" w:customStyle="1" w:styleId="105">
    <w:name w:val="Predmet komentara Char"/>
    <w:basedOn w:val="11"/>
    <w:semiHidden/>
    <w:qFormat/>
    <w:uiPriority w:val="99"/>
    <w:rPr>
      <w:rFonts w:ascii="Arial" w:hAnsi="Arial" w:eastAsia="Times New Roman" w:cs="Arial"/>
      <w:b/>
      <w:bCs/>
      <w:sz w:val="20"/>
      <w:szCs w:val="20"/>
      <w:lang w:val="zh-CN" w:eastAsia="en-US"/>
    </w:rPr>
  </w:style>
  <w:style w:type="character" w:customStyle="1" w:styleId="106">
    <w:name w:val="Naslov Char"/>
    <w:basedOn w:val="11"/>
    <w:qFormat/>
    <w:uiPriority w:val="10"/>
    <w:rPr>
      <w:rFonts w:ascii="Cambria" w:hAnsi="Cambria" w:eastAsia="Times New Roman" w:cs="Times New Roman"/>
      <w:spacing w:val="5"/>
      <w:sz w:val="52"/>
      <w:szCs w:val="52"/>
    </w:rPr>
  </w:style>
  <w:style w:type="paragraph" w:customStyle="1" w:styleId="107">
    <w:name w:val="TOC Heading"/>
    <w:basedOn w:val="2"/>
    <w:next w:val="1"/>
    <w:semiHidden/>
    <w:unhideWhenUsed/>
    <w:qFormat/>
    <w:uiPriority w:val="39"/>
    <w:rPr>
      <w:rFonts w:ascii="Cambria" w:hAnsi="Cambria"/>
      <w:lang w:bidi="en-US"/>
    </w:rPr>
  </w:style>
  <w:style w:type="character" w:customStyle="1" w:styleId="108">
    <w:name w:val="Podnaslov Char"/>
    <w:basedOn w:val="11"/>
    <w:qFormat/>
    <w:uiPriority w:val="11"/>
    <w:rPr>
      <w:rFonts w:ascii="Cambria" w:hAnsi="Cambria" w:eastAsia="Times New Roman" w:cs="Times New Roman"/>
      <w:i/>
      <w:iCs/>
      <w:spacing w:val="13"/>
      <w:sz w:val="24"/>
      <w:szCs w:val="24"/>
    </w:rPr>
  </w:style>
  <w:style w:type="character" w:customStyle="1" w:styleId="109">
    <w:name w:val="Subtle Emphasis"/>
    <w:basedOn w:val="11"/>
    <w:qFormat/>
    <w:uiPriority w:val="19"/>
    <w:rPr>
      <w:i/>
      <w:iCs/>
    </w:rPr>
  </w:style>
  <w:style w:type="character" w:customStyle="1" w:styleId="110">
    <w:name w:val="Intense Emphasis"/>
    <w:basedOn w:val="11"/>
    <w:qFormat/>
    <w:uiPriority w:val="21"/>
    <w:rPr>
      <w:b/>
      <w:bCs/>
    </w:rPr>
  </w:style>
  <w:style w:type="paragraph" w:customStyle="1" w:styleId="111">
    <w:name w:val="No Spacing"/>
    <w:basedOn w:val="1"/>
    <w:qFormat/>
    <w:uiPriority w:val="1"/>
    <w:pPr>
      <w:spacing w:after="0" w:line="240" w:lineRule="auto"/>
    </w:pPr>
  </w:style>
  <w:style w:type="paragraph" w:styleId="112">
    <w:name w:val="Quote"/>
    <w:basedOn w:val="1"/>
    <w:next w:val="1"/>
    <w:qFormat/>
    <w:uiPriority w:val="29"/>
    <w:pPr>
      <w:spacing w:before="200" w:after="0"/>
      <w:ind w:left="360" w:right="360"/>
    </w:pPr>
    <w:rPr>
      <w:i/>
      <w:iCs/>
    </w:rPr>
  </w:style>
  <w:style w:type="character" w:customStyle="1" w:styleId="113">
    <w:name w:val="Citat Char"/>
    <w:basedOn w:val="11"/>
    <w:qFormat/>
    <w:uiPriority w:val="29"/>
    <w:rPr>
      <w:i/>
      <w:iCs/>
    </w:rPr>
  </w:style>
  <w:style w:type="paragraph" w:customStyle="1" w:styleId="114">
    <w:name w:val="Intense Quote"/>
    <w:basedOn w:val="1"/>
    <w:next w:val="1"/>
    <w:qFormat/>
    <w:uiPriority w:val="30"/>
    <w:pPr>
      <w:pBdr>
        <w:bottom w:val="single" w:color="auto" w:sz="4" w:space="1"/>
      </w:pBdr>
      <w:spacing w:before="200" w:after="280"/>
      <w:ind w:left="1008" w:right="1152"/>
      <w:jc w:val="both"/>
    </w:pPr>
    <w:rPr>
      <w:b/>
      <w:bCs/>
      <w:i/>
      <w:iCs/>
    </w:rPr>
  </w:style>
  <w:style w:type="character" w:customStyle="1" w:styleId="115">
    <w:name w:val="Naglašen citat Char"/>
    <w:basedOn w:val="11"/>
    <w:qFormat/>
    <w:uiPriority w:val="30"/>
    <w:rPr>
      <w:b/>
      <w:bCs/>
      <w:i/>
      <w:iCs/>
    </w:rPr>
  </w:style>
  <w:style w:type="character" w:customStyle="1" w:styleId="116">
    <w:name w:val="Subtle Reference"/>
    <w:basedOn w:val="11"/>
    <w:qFormat/>
    <w:uiPriority w:val="31"/>
    <w:rPr>
      <w:smallCaps/>
    </w:rPr>
  </w:style>
  <w:style w:type="character" w:customStyle="1" w:styleId="117">
    <w:name w:val="Intense Reference"/>
    <w:basedOn w:val="11"/>
    <w:qFormat/>
    <w:uiPriority w:val="32"/>
    <w:rPr>
      <w:smallCaps/>
      <w:spacing w:val="5"/>
      <w:u w:val="single"/>
    </w:rPr>
  </w:style>
  <w:style w:type="character" w:customStyle="1" w:styleId="118">
    <w:name w:val="Book Title"/>
    <w:basedOn w:val="11"/>
    <w:qFormat/>
    <w:uiPriority w:val="33"/>
    <w:rPr>
      <w:i/>
      <w:iCs/>
      <w:smallCaps/>
      <w:spacing w:val="5"/>
    </w:rPr>
  </w:style>
  <w:style w:type="character" w:customStyle="1" w:styleId="119">
    <w:name w:val="Tekst fusnote Char"/>
    <w:basedOn w:val="11"/>
    <w:semiHidden/>
    <w:qFormat/>
    <w:uiPriority w:val="99"/>
  </w:style>
  <w:style w:type="table" w:customStyle="1" w:styleId="120">
    <w:name w:val="Rešetka tablice1"/>
    <w:basedOn w:val="12"/>
    <w:qFormat/>
    <w:uiPriority w:val="9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Default"/>
    <w:qFormat/>
    <w:uiPriority w:val="0"/>
    <w:pPr>
      <w:autoSpaceDE w:val="0"/>
      <w:autoSpaceDN w:val="0"/>
      <w:adjustRightInd w:val="0"/>
    </w:pPr>
    <w:rPr>
      <w:rFonts w:ascii="Arial" w:hAnsi="Arial" w:eastAsia="Times New Roman" w:cs="Arial"/>
      <w:color w:val="000000"/>
      <w:sz w:val="24"/>
      <w:szCs w:val="24"/>
      <w:lang w:val="hr-HR" w:eastAsia="hr-HR" w:bidi="ar-SA"/>
    </w:rPr>
  </w:style>
  <w:style w:type="table" w:customStyle="1" w:styleId="122">
    <w:name w:val="Rešetka tablice2"/>
    <w:basedOn w:val="1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
    <w:name w:val="Table Grid1"/>
    <w:basedOn w:val="1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Rešetka tablice3"/>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5">
    <w:name w:val="Neriješeno spominjanje1"/>
    <w:basedOn w:val="11"/>
    <w:semiHidden/>
    <w:unhideWhenUsed/>
    <w:qFormat/>
    <w:uiPriority w:val="99"/>
    <w:rPr>
      <w:color w:val="605E5C"/>
      <w:shd w:val="clear" w:color="auto" w:fill="E1DFDD"/>
    </w:rPr>
  </w:style>
  <w:style w:type="character" w:customStyle="1" w:styleId="126">
    <w:name w:val="Odlomak popisa Char"/>
    <w:basedOn w:val="11"/>
    <w:qFormat/>
    <w:uiPriority w:val="34"/>
    <w:rPr>
      <w:sz w:val="22"/>
      <w:szCs w:val="22"/>
      <w:lang w:eastAsia="en-US"/>
    </w:rPr>
  </w:style>
  <w:style w:type="paragraph" w:customStyle="1" w:styleId="127">
    <w:name w:val="Revision"/>
    <w:semiHidden/>
    <w:qFormat/>
    <w:uiPriority w:val="99"/>
    <w:rPr>
      <w:rFonts w:ascii="Calibri" w:hAnsi="Calibri" w:eastAsia="Times New Roman" w:cs="Times New Roman"/>
      <w:sz w:val="22"/>
      <w:szCs w:val="22"/>
      <w:lang w:val="hr-HR" w:eastAsia="en-US" w:bidi="ar-SA"/>
    </w:rPr>
  </w:style>
  <w:style w:type="character" w:customStyle="1" w:styleId="128">
    <w:name w:val="Neriješeno spominjanje2"/>
    <w:basedOn w:val="11"/>
    <w:semiHidden/>
    <w:unhideWhenUsed/>
    <w:qFormat/>
    <w:uiPriority w:val="99"/>
    <w:rPr>
      <w:color w:val="605E5C"/>
      <w:shd w:val="clear" w:color="auto" w:fill="E1DFDD"/>
    </w:rPr>
  </w:style>
  <w:style w:type="paragraph" w:customStyle="1" w:styleId="129">
    <w:name w:val="Stil1"/>
    <w:basedOn w:val="103"/>
    <w:qFormat/>
    <w:uiPriority w:val="0"/>
    <w:pPr>
      <w:widowControl w:val="0"/>
      <w:numPr>
        <w:ilvl w:val="0"/>
        <w:numId w:val="2"/>
      </w:numPr>
      <w:suppressAutoHyphens/>
      <w:autoSpaceDN w:val="0"/>
      <w:spacing w:before="120" w:after="120" w:line="240" w:lineRule="auto"/>
      <w:contextualSpacing w:val="0"/>
      <w:textAlignment w:val="baseline"/>
    </w:pPr>
    <w:rPr>
      <w:rFonts w:ascii="Times New Roman" w:hAnsi="Times New Roman" w:eastAsia="Lucida Sans Unicode" w:cs="Mangal"/>
      <w:kern w:val="3"/>
      <w:sz w:val="24"/>
      <w:szCs w:val="24"/>
      <w:lang w:eastAsia="hi-IN" w:bidi="hi-IN"/>
    </w:rPr>
  </w:style>
  <w:style w:type="paragraph" w:customStyle="1" w:styleId="130">
    <w:name w:val="isselectedend"/>
    <w:basedOn w:val="1"/>
    <w:qFormat/>
    <w:uiPriority w:val="0"/>
    <w:pPr>
      <w:spacing w:before="100" w:beforeAutospacing="1" w:after="100" w:afterAutospacing="1" w:line="240" w:lineRule="auto"/>
    </w:pPr>
    <w:rPr>
      <w:rFonts w:ascii="Times New Roman" w:hAnsi="Times New Roman"/>
      <w:sz w:val="24"/>
      <w:szCs w:val="24"/>
      <w:lang w:eastAsia="hr-H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F015-BF91-455A-8D02-C66AD8E71D12}">
  <ds:schemaRefs/>
</ds:datastoreItem>
</file>

<file path=docProps/app.xml><?xml version="1.0" encoding="utf-8"?>
<Properties xmlns="http://schemas.openxmlformats.org/officeDocument/2006/extended-properties" xmlns:vt="http://schemas.openxmlformats.org/officeDocument/2006/docPropsVTypes">
  <Template>Normal</Template>
  <Pages>21</Pages>
  <Words>2091</Words>
  <Characters>12858</Characters>
  <Lines>343</Lines>
  <Paragraphs>96</Paragraphs>
  <TotalTime>0</TotalTime>
  <ScaleCrop>false</ScaleCrop>
  <LinksUpToDate>false</LinksUpToDate>
  <CharactersWithSpaces>15040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2026-06-22T07:45:00Z</dcterms:created>
  <dc:creator>Tajnica</dc:creator>
  <cp:lastModifiedBy>Tajnica</cp:lastModifiedBy>
  <dcterms:modified xsi:type="dcterms:W3CDTF">2026-07-14T07:51:39Z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8897DF4E79ED4404A494C00A7241F21B_13</vt:lpwstr>
  </property>
</Properties>
</file>